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71" w:rsidRPr="00A57211" w:rsidRDefault="00183571">
      <w:pPr>
        <w:pStyle w:val="a3"/>
        <w:jc w:val="center"/>
        <w:rPr>
          <w:rFonts w:asciiTheme="minorEastAsia" w:eastAsiaTheme="minorEastAsia" w:hAnsiTheme="minorEastAsia"/>
          <w:spacing w:val="0"/>
        </w:rPr>
      </w:pPr>
      <w:r w:rsidRPr="00A57211">
        <w:rPr>
          <w:rFonts w:asciiTheme="minorEastAsia" w:eastAsiaTheme="minorEastAsia" w:hAnsiTheme="minorEastAsia" w:cs="ＭＳ ゴシック" w:hint="eastAsia"/>
        </w:rPr>
        <w:t>農業の有する多面的機能の発揮の促進に関する計画</w:t>
      </w:r>
    </w:p>
    <w:p w:rsidR="00183571" w:rsidRPr="00A57211" w:rsidRDefault="00183571">
      <w:pPr>
        <w:pStyle w:val="a3"/>
        <w:rPr>
          <w:rFonts w:asciiTheme="minorEastAsia" w:eastAsiaTheme="minorEastAsia" w:hAnsiTheme="minorEastAsia"/>
          <w:spacing w:val="0"/>
        </w:rPr>
      </w:pPr>
    </w:p>
    <w:p w:rsidR="00183571" w:rsidRPr="00A57211" w:rsidRDefault="00183571" w:rsidP="002C4644">
      <w:pPr>
        <w:pStyle w:val="a3"/>
        <w:jc w:val="right"/>
        <w:rPr>
          <w:rFonts w:asciiTheme="minorEastAsia" w:eastAsiaTheme="minorEastAsia" w:hAnsiTheme="minorEastAsia"/>
          <w:spacing w:val="0"/>
        </w:rPr>
      </w:pPr>
      <w:r w:rsidRPr="00A57211">
        <w:rPr>
          <w:rFonts w:asciiTheme="minorEastAsia" w:eastAsiaTheme="minorEastAsia" w:hAnsiTheme="minorEastAsia" w:hint="eastAsia"/>
          <w:spacing w:val="1"/>
        </w:rPr>
        <w:t xml:space="preserve">                                                             </w:t>
      </w:r>
      <w:r w:rsidR="002C4644" w:rsidRPr="00A57211">
        <w:rPr>
          <w:rFonts w:asciiTheme="minorEastAsia" w:eastAsiaTheme="minorEastAsia" w:hAnsiTheme="minorEastAsia" w:hint="eastAsia"/>
          <w:spacing w:val="1"/>
        </w:rPr>
        <w:t>竹原市</w:t>
      </w:r>
    </w:p>
    <w:p w:rsidR="00183571" w:rsidRPr="00A57211" w:rsidRDefault="00183571">
      <w:pPr>
        <w:pStyle w:val="a3"/>
        <w:rPr>
          <w:rFonts w:asciiTheme="minorEastAsia" w:eastAsiaTheme="minorEastAsia" w:hAnsiTheme="minorEastAsia"/>
          <w:spacing w:val="0"/>
        </w:rPr>
      </w:pPr>
    </w:p>
    <w:p w:rsidR="00183571" w:rsidRPr="00A57211" w:rsidRDefault="00183571">
      <w:pPr>
        <w:pStyle w:val="a3"/>
        <w:rPr>
          <w:rFonts w:asciiTheme="minorEastAsia" w:eastAsiaTheme="minorEastAsia" w:hAnsiTheme="minorEastAsia"/>
          <w:spacing w:val="0"/>
        </w:rPr>
      </w:pPr>
      <w:r w:rsidRPr="00A57211">
        <w:rPr>
          <w:rFonts w:asciiTheme="minorEastAsia" w:eastAsiaTheme="minorEastAsia" w:hAnsiTheme="minorEastAsia" w:cs="ＭＳ ゴシック" w:hint="eastAsia"/>
          <w:u w:val="single" w:color="000000"/>
        </w:rPr>
        <w:t>１　促進計画の区域</w:t>
      </w:r>
    </w:p>
    <w:p w:rsidR="00183571" w:rsidRPr="00A57211" w:rsidRDefault="00183571">
      <w:pPr>
        <w:pStyle w:val="a3"/>
        <w:rPr>
          <w:rFonts w:asciiTheme="minorEastAsia" w:eastAsiaTheme="minorEastAsia" w:hAnsiTheme="minorEastAsia"/>
          <w:spacing w:val="0"/>
        </w:rPr>
      </w:pPr>
    </w:p>
    <w:p w:rsidR="00183571" w:rsidRPr="00A57211" w:rsidRDefault="00183571">
      <w:pPr>
        <w:pStyle w:val="a3"/>
        <w:rPr>
          <w:rFonts w:asciiTheme="minorEastAsia" w:eastAsiaTheme="minorEastAsia" w:hAnsiTheme="minorEastAsia"/>
          <w:spacing w:val="0"/>
        </w:rPr>
      </w:pPr>
      <w:r w:rsidRPr="00A57211">
        <w:rPr>
          <w:rFonts w:asciiTheme="minorEastAsia" w:eastAsiaTheme="minorEastAsia" w:hAnsiTheme="minorEastAsia" w:hint="eastAsia"/>
        </w:rPr>
        <w:t xml:space="preserve">　　別紙地図に記載のとおりとする。</w:t>
      </w:r>
    </w:p>
    <w:p w:rsidR="00183571" w:rsidRPr="00A57211" w:rsidRDefault="00183571">
      <w:pPr>
        <w:pStyle w:val="a3"/>
        <w:rPr>
          <w:rFonts w:asciiTheme="minorEastAsia" w:eastAsiaTheme="minorEastAsia" w:hAnsiTheme="minorEastAsia"/>
          <w:spacing w:val="0"/>
        </w:rPr>
      </w:pPr>
      <w:r w:rsidRPr="00A57211">
        <w:rPr>
          <w:rFonts w:asciiTheme="minorEastAsia" w:eastAsiaTheme="minorEastAsia" w:hAnsiTheme="minorEastAsia" w:hint="eastAsia"/>
        </w:rPr>
        <w:t xml:space="preserve">　　</w:t>
      </w:r>
    </w:p>
    <w:p w:rsidR="002C4644" w:rsidRPr="00A57211" w:rsidRDefault="00183571" w:rsidP="002C4644">
      <w:pPr>
        <w:pStyle w:val="a3"/>
        <w:rPr>
          <w:rFonts w:asciiTheme="minorEastAsia" w:eastAsiaTheme="minorEastAsia" w:hAnsiTheme="minorEastAsia" w:cs="ＭＳ ゴシック"/>
          <w:u w:val="single" w:color="000000"/>
        </w:rPr>
      </w:pPr>
      <w:r w:rsidRPr="00A57211">
        <w:rPr>
          <w:rFonts w:asciiTheme="minorEastAsia" w:eastAsiaTheme="minorEastAsia" w:hAnsiTheme="minorEastAsia" w:cs="ＭＳ ゴシック" w:hint="eastAsia"/>
          <w:u w:val="single" w:color="000000"/>
        </w:rPr>
        <w:t>２　促進計画の目標</w:t>
      </w:r>
    </w:p>
    <w:p w:rsidR="009954E9" w:rsidRPr="00A57211" w:rsidRDefault="00141E39" w:rsidP="009954E9">
      <w:pPr>
        <w:pStyle w:val="a3"/>
        <w:ind w:leftChars="100" w:left="210"/>
        <w:rPr>
          <w:rFonts w:asciiTheme="minorEastAsia" w:eastAsiaTheme="minorEastAsia" w:hAnsiTheme="minorEastAsia"/>
        </w:rPr>
      </w:pPr>
      <w:r w:rsidRPr="00A57211">
        <w:rPr>
          <w:rFonts w:asciiTheme="minorEastAsia" w:eastAsiaTheme="minorEastAsia" w:hAnsiTheme="minorEastAsia" w:cs="ＭＳ ゴシック" w:hint="eastAsia"/>
        </w:rPr>
        <w:t xml:space="preserve">　本市は，全域において</w:t>
      </w:r>
      <w:r w:rsidRPr="00A57211">
        <w:rPr>
          <w:rFonts w:asciiTheme="minorEastAsia" w:eastAsiaTheme="minorEastAsia" w:hAnsiTheme="minorEastAsia" w:hint="eastAsia"/>
        </w:rPr>
        <w:t>特定農山村地域に指定されるなど、特に山間部においては</w:t>
      </w:r>
      <w:r w:rsidR="007C275B" w:rsidRPr="00A57211">
        <w:rPr>
          <w:rFonts w:asciiTheme="minorEastAsia" w:eastAsiaTheme="minorEastAsia" w:hAnsiTheme="minorEastAsia" w:hint="eastAsia"/>
        </w:rPr>
        <w:t>、</w:t>
      </w:r>
      <w:r w:rsidRPr="00A57211">
        <w:rPr>
          <w:rFonts w:asciiTheme="minorEastAsia" w:eastAsiaTheme="minorEastAsia" w:hAnsiTheme="minorEastAsia" w:hint="eastAsia"/>
        </w:rPr>
        <w:t>平場地域と比べて生産条件の格差が大きいことから、これを補正する取組を行うことが必要である。</w:t>
      </w:r>
    </w:p>
    <w:p w:rsidR="009954E9" w:rsidRPr="00A57211" w:rsidRDefault="009954E9" w:rsidP="009954E9">
      <w:pPr>
        <w:pStyle w:val="a3"/>
        <w:ind w:leftChars="100" w:left="210"/>
        <w:rPr>
          <w:rFonts w:asciiTheme="minorEastAsia" w:eastAsiaTheme="minorEastAsia" w:hAnsiTheme="minorEastAsia"/>
        </w:rPr>
      </w:pPr>
    </w:p>
    <w:p w:rsidR="009954E9" w:rsidRPr="00A57211" w:rsidRDefault="009954E9" w:rsidP="00BE675E">
      <w:pPr>
        <w:pStyle w:val="a3"/>
        <w:rPr>
          <w:rFonts w:asciiTheme="minorEastAsia" w:eastAsiaTheme="minorEastAsia" w:hAnsiTheme="minorEastAsia"/>
          <w:spacing w:val="0"/>
        </w:rPr>
      </w:pPr>
      <w:r w:rsidRPr="00A57211">
        <w:rPr>
          <w:rFonts w:asciiTheme="minorEastAsia" w:eastAsiaTheme="minorEastAsia" w:hAnsiTheme="minorEastAsia" w:hint="eastAsia"/>
          <w:bCs/>
        </w:rPr>
        <w:t>１</w:t>
      </w:r>
      <w:r w:rsidR="00BE675E" w:rsidRPr="00A57211">
        <w:rPr>
          <w:rFonts w:asciiTheme="minorEastAsia" w:eastAsiaTheme="minorEastAsia" w:hAnsiTheme="minorEastAsia" w:hint="eastAsia"/>
          <w:bCs/>
        </w:rPr>
        <w:t>．</w:t>
      </w:r>
      <w:r w:rsidRPr="00A57211">
        <w:rPr>
          <w:rFonts w:asciiTheme="minorEastAsia" w:eastAsiaTheme="minorEastAsia" w:hAnsiTheme="minorEastAsia" w:hint="eastAsia"/>
          <w:bCs/>
        </w:rPr>
        <w:t xml:space="preserve"> 仁賀・田万里地区（大字仁賀町、田万里町）</w:t>
      </w:r>
    </w:p>
    <w:p w:rsidR="009954E9" w:rsidRPr="00A57211" w:rsidRDefault="009954E9" w:rsidP="009954E9">
      <w:pPr>
        <w:pStyle w:val="a9"/>
        <w:ind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（１）現況</w:t>
      </w:r>
    </w:p>
    <w:p w:rsidR="009954E9" w:rsidRPr="00A57211" w:rsidRDefault="009954E9" w:rsidP="009954E9">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本地区は、市北西部に位置し、大字仁賀町及び田万里町で構成されている。</w:t>
      </w:r>
    </w:p>
    <w:p w:rsidR="009954E9" w:rsidRPr="00A57211" w:rsidRDefault="009954E9" w:rsidP="009954E9">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bCs/>
          <w:sz w:val="24"/>
        </w:rPr>
        <w:t>仁賀町は</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bCs/>
          <w:sz w:val="24"/>
        </w:rPr>
        <w:t>賀</w:t>
      </w:r>
      <w:r w:rsidRPr="00A57211">
        <w:rPr>
          <w:rFonts w:asciiTheme="minorEastAsia" w:eastAsiaTheme="minorEastAsia" w:hAnsiTheme="minorEastAsia" w:hint="eastAsia"/>
          <w:sz w:val="24"/>
        </w:rPr>
        <w:t>茂川水系に属している平坦地及び山間棚田で構成され</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主に稲作経営が行われている。</w:t>
      </w:r>
      <w:r w:rsidRPr="00A57211">
        <w:rPr>
          <w:rFonts w:asciiTheme="minorEastAsia" w:eastAsiaTheme="minorEastAsia" w:hAnsiTheme="minorEastAsia" w:cs="Ryumin-Light-Identity-H" w:hint="eastAsia"/>
          <w:kern w:val="0"/>
          <w:sz w:val="24"/>
        </w:rPr>
        <w:t>荒谷山・包山・立掛山・芙蓉</w:t>
      </w:r>
      <w:r w:rsidRPr="00A57211">
        <w:rPr>
          <w:rFonts w:asciiTheme="minorEastAsia" w:eastAsiaTheme="minorEastAsia" w:hAnsiTheme="minorEastAsia" w:cs="Ryumin-Light-Identity-H" w:hint="eastAsia"/>
          <w:sz w:val="24"/>
        </w:rPr>
        <w:t>といった山々に囲まれ</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山間棚田も多く</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山村振興法地域指定を受けており</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平場地域と比べて生産条件の格差が大きいことから、これを補正する取組を行うことが必要である。また，平坦地では，ほ場整備を実施しており</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これを維持し</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多面的な機能の発揮に関する取組を行うことが必要である。</w:t>
      </w:r>
    </w:p>
    <w:p w:rsidR="009954E9" w:rsidRPr="00A57211" w:rsidRDefault="009954E9" w:rsidP="009954E9">
      <w:pPr>
        <w:pStyle w:val="a3"/>
        <w:ind w:leftChars="200" w:left="420" w:firstLineChars="100" w:firstLine="246"/>
        <w:rPr>
          <w:rFonts w:asciiTheme="minorEastAsia" w:eastAsiaTheme="minorEastAsia" w:hAnsiTheme="minorEastAsia"/>
        </w:rPr>
      </w:pPr>
      <w:r w:rsidRPr="00A57211">
        <w:rPr>
          <w:rFonts w:asciiTheme="minorEastAsia" w:eastAsiaTheme="minorEastAsia" w:hAnsiTheme="minorEastAsia" w:hint="eastAsia"/>
        </w:rPr>
        <w:t>田万里町は，田万里川水系に属している平坦地及び山間棚田で構成され</w:t>
      </w:r>
      <w:r w:rsidR="007C275B" w:rsidRPr="00A57211">
        <w:rPr>
          <w:rFonts w:asciiTheme="minorEastAsia" w:eastAsiaTheme="minorEastAsia" w:hAnsiTheme="minorEastAsia" w:hint="eastAsia"/>
        </w:rPr>
        <w:t>、</w:t>
      </w:r>
      <w:r w:rsidRPr="00A57211">
        <w:rPr>
          <w:rFonts w:asciiTheme="minorEastAsia" w:eastAsiaTheme="minorEastAsia" w:hAnsiTheme="minorEastAsia" w:hint="eastAsia"/>
        </w:rPr>
        <w:t>主に稲作経営が行われている。</w:t>
      </w:r>
      <w:r w:rsidRPr="00A57211">
        <w:rPr>
          <w:rFonts w:asciiTheme="minorEastAsia" w:eastAsiaTheme="minorEastAsia" w:hAnsiTheme="minorEastAsia" w:cs="Ryumin-Light-Identity-H" w:hint="eastAsia"/>
        </w:rPr>
        <w:t>馬ヶ背</w:t>
      </w:r>
      <w:r w:rsidR="007C275B" w:rsidRPr="00A57211">
        <w:rPr>
          <w:rFonts w:asciiTheme="minorEastAsia" w:eastAsiaTheme="minorEastAsia" w:hAnsiTheme="minorEastAsia" w:hint="eastAsia"/>
        </w:rPr>
        <w:t>、</w:t>
      </w:r>
      <w:r w:rsidRPr="00A57211">
        <w:rPr>
          <w:rFonts w:asciiTheme="minorEastAsia" w:eastAsiaTheme="minorEastAsia" w:hAnsiTheme="minorEastAsia" w:cs="Ryumin-Light-Identity-H" w:hint="eastAsia"/>
        </w:rPr>
        <w:t>畠山といった山々に囲まれ</w:t>
      </w:r>
      <w:r w:rsidR="007C275B" w:rsidRPr="00A57211">
        <w:rPr>
          <w:rFonts w:asciiTheme="minorEastAsia" w:eastAsiaTheme="minorEastAsia" w:hAnsiTheme="minorEastAsia" w:hint="eastAsia"/>
        </w:rPr>
        <w:t>、</w:t>
      </w:r>
      <w:r w:rsidRPr="00A57211">
        <w:rPr>
          <w:rFonts w:asciiTheme="minorEastAsia" w:eastAsiaTheme="minorEastAsia" w:hAnsiTheme="minorEastAsia" w:hint="eastAsia"/>
        </w:rPr>
        <w:t>山間棚田も多く</w:t>
      </w:r>
      <w:r w:rsidR="007C275B" w:rsidRPr="00A57211">
        <w:rPr>
          <w:rFonts w:asciiTheme="minorEastAsia" w:eastAsiaTheme="minorEastAsia" w:hAnsiTheme="minorEastAsia" w:hint="eastAsia"/>
        </w:rPr>
        <w:t>、</w:t>
      </w:r>
      <w:r w:rsidRPr="00A57211">
        <w:rPr>
          <w:rFonts w:asciiTheme="minorEastAsia" w:eastAsiaTheme="minorEastAsia" w:hAnsiTheme="minorEastAsia" w:hint="eastAsia"/>
        </w:rPr>
        <w:t>山村振興法地域指定を受けており</w:t>
      </w:r>
      <w:r w:rsidR="007C275B" w:rsidRPr="00A57211">
        <w:rPr>
          <w:rFonts w:asciiTheme="minorEastAsia" w:eastAsiaTheme="minorEastAsia" w:hAnsiTheme="minorEastAsia" w:hint="eastAsia"/>
        </w:rPr>
        <w:t>、</w:t>
      </w:r>
      <w:r w:rsidRPr="00A57211">
        <w:rPr>
          <w:rFonts w:asciiTheme="minorEastAsia" w:eastAsiaTheme="minorEastAsia" w:hAnsiTheme="minorEastAsia" w:hint="eastAsia"/>
        </w:rPr>
        <w:t>平場地域と比べて生産条件の格差が大きいことから、これを補正する取組を行うことが必要である。</w:t>
      </w:r>
    </w:p>
    <w:p w:rsidR="009954E9" w:rsidRPr="00A57211" w:rsidRDefault="009954E9" w:rsidP="009954E9">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平坦地と中心に</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ほ場整備を実施しており</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これを維持し</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多面的な機能の発揮に関する取組を行うことが必要である。</w:t>
      </w:r>
    </w:p>
    <w:p w:rsidR="009954E9" w:rsidRPr="00A57211" w:rsidRDefault="009954E9" w:rsidP="009954E9">
      <w:pPr>
        <w:pStyle w:val="a3"/>
        <w:ind w:firstLineChars="100" w:firstLine="246"/>
        <w:rPr>
          <w:rFonts w:asciiTheme="minorEastAsia" w:eastAsiaTheme="minorEastAsia" w:hAnsiTheme="minorEastAsia"/>
        </w:rPr>
      </w:pPr>
      <w:r w:rsidRPr="00A57211">
        <w:rPr>
          <w:rFonts w:asciiTheme="minorEastAsia" w:eastAsiaTheme="minorEastAsia" w:hAnsiTheme="minorEastAsia" w:hint="eastAsia"/>
        </w:rPr>
        <w:t>（２）目標</w:t>
      </w:r>
    </w:p>
    <w:p w:rsidR="009954E9" w:rsidRPr="00A57211" w:rsidRDefault="009954E9" w:rsidP="009954E9">
      <w:pPr>
        <w:pStyle w:val="a3"/>
        <w:ind w:firstLineChars="200" w:firstLine="492"/>
        <w:rPr>
          <w:rFonts w:asciiTheme="minorEastAsia" w:eastAsiaTheme="minorEastAsia" w:hAnsiTheme="minorEastAsia"/>
        </w:rPr>
      </w:pPr>
      <w:r w:rsidRPr="00A57211">
        <w:rPr>
          <w:rFonts w:asciiTheme="minorEastAsia" w:eastAsiaTheme="minorEastAsia" w:hAnsiTheme="minorEastAsia" w:hint="eastAsia"/>
        </w:rPr>
        <w:t>（１）を踏まえ、本地域では、法第３条第３項第１号及び第２号に掲げる事業を推進す</w:t>
      </w:r>
    </w:p>
    <w:p w:rsidR="009954E9" w:rsidRPr="00A57211" w:rsidRDefault="009954E9" w:rsidP="009954E9">
      <w:pPr>
        <w:pStyle w:val="a3"/>
        <w:ind w:firstLineChars="200" w:firstLine="492"/>
        <w:rPr>
          <w:rFonts w:asciiTheme="minorEastAsia" w:eastAsiaTheme="minorEastAsia" w:hAnsiTheme="minorEastAsia"/>
          <w:spacing w:val="0"/>
        </w:rPr>
      </w:pPr>
      <w:r w:rsidRPr="00A57211">
        <w:rPr>
          <w:rFonts w:asciiTheme="minorEastAsia" w:eastAsiaTheme="minorEastAsia" w:hAnsiTheme="minorEastAsia" w:hint="eastAsia"/>
        </w:rPr>
        <w:t>る。</w:t>
      </w:r>
    </w:p>
    <w:p w:rsidR="009954E9" w:rsidRPr="00A57211" w:rsidRDefault="009954E9" w:rsidP="009954E9">
      <w:pPr>
        <w:pStyle w:val="a3"/>
        <w:rPr>
          <w:rFonts w:asciiTheme="minorEastAsia" w:eastAsiaTheme="minorEastAsia" w:hAnsiTheme="minorEastAsia"/>
          <w:bCs/>
        </w:rPr>
      </w:pPr>
    </w:p>
    <w:p w:rsidR="009954E9" w:rsidRPr="00A57211" w:rsidRDefault="009954E9" w:rsidP="009954E9">
      <w:pPr>
        <w:pStyle w:val="a3"/>
        <w:rPr>
          <w:rFonts w:asciiTheme="minorEastAsia" w:eastAsiaTheme="minorEastAsia" w:hAnsiTheme="minorEastAsia"/>
          <w:spacing w:val="0"/>
        </w:rPr>
      </w:pPr>
      <w:r w:rsidRPr="00A57211">
        <w:rPr>
          <w:rFonts w:asciiTheme="minorEastAsia" w:eastAsiaTheme="minorEastAsia" w:hAnsiTheme="minorEastAsia" w:hint="eastAsia"/>
        </w:rPr>
        <w:t>２</w:t>
      </w:r>
      <w:r w:rsidR="00BE675E" w:rsidRPr="00A57211">
        <w:rPr>
          <w:rFonts w:asciiTheme="minorEastAsia" w:eastAsiaTheme="minorEastAsia" w:hAnsiTheme="minorEastAsia" w:hint="eastAsia"/>
        </w:rPr>
        <w:t>．</w:t>
      </w:r>
      <w:r w:rsidRPr="00A57211">
        <w:rPr>
          <w:rFonts w:asciiTheme="minorEastAsia" w:eastAsiaTheme="minorEastAsia" w:hAnsiTheme="minorEastAsia" w:hint="eastAsia"/>
          <w:bCs/>
        </w:rPr>
        <w:t>西野・新庄・東野（大字西野町、</w:t>
      </w:r>
      <w:smartTag w:uri="schemas-MSNCTYST-com/MSNCTYST" w:element="MSNCTYST">
        <w:smartTagPr>
          <w:attr w:name="AddressList" w:val="29:新庄町;"/>
          <w:attr w:name="Address" w:val="新庄町"/>
        </w:smartTagPr>
        <w:r w:rsidRPr="00A57211">
          <w:rPr>
            <w:rFonts w:asciiTheme="minorEastAsia" w:eastAsiaTheme="minorEastAsia" w:hAnsiTheme="minorEastAsia" w:hint="eastAsia"/>
            <w:bCs/>
          </w:rPr>
          <w:t>新庄町</w:t>
        </w:r>
      </w:smartTag>
      <w:r w:rsidRPr="00A57211">
        <w:rPr>
          <w:rFonts w:asciiTheme="minorEastAsia" w:eastAsiaTheme="minorEastAsia" w:hAnsiTheme="minorEastAsia" w:hint="eastAsia"/>
          <w:bCs/>
        </w:rPr>
        <w:t>、東野町）</w:t>
      </w:r>
    </w:p>
    <w:p w:rsidR="009954E9" w:rsidRPr="00A57211" w:rsidRDefault="009954E9" w:rsidP="009954E9">
      <w:pPr>
        <w:pStyle w:val="a3"/>
        <w:ind w:firstLineChars="100" w:firstLine="246"/>
        <w:rPr>
          <w:rFonts w:asciiTheme="minorEastAsia" w:eastAsiaTheme="minorEastAsia" w:hAnsiTheme="minorEastAsia"/>
          <w:bCs/>
        </w:rPr>
      </w:pPr>
      <w:r w:rsidRPr="00A57211">
        <w:rPr>
          <w:rFonts w:asciiTheme="minorEastAsia" w:eastAsiaTheme="minorEastAsia" w:hAnsiTheme="minorEastAsia" w:hint="eastAsia"/>
          <w:bCs/>
        </w:rPr>
        <w:t>（１）現況</w:t>
      </w:r>
    </w:p>
    <w:p w:rsidR="009954E9" w:rsidRPr="00A57211" w:rsidRDefault="009954E9" w:rsidP="006D2621">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本地区は、市中北部に位置し、大字西野町、</w:t>
      </w:r>
      <w:smartTag w:uri="schemas-MSNCTYST-com/MSNCTYST" w:element="MSNCTYST">
        <w:smartTagPr>
          <w:attr w:name="AddressList" w:val="29:新庄町;"/>
          <w:attr w:name="Address" w:val="新庄町"/>
        </w:smartTagPr>
        <w:r w:rsidRPr="00A57211">
          <w:rPr>
            <w:rFonts w:asciiTheme="minorEastAsia" w:eastAsiaTheme="minorEastAsia" w:hAnsiTheme="minorEastAsia" w:hint="eastAsia"/>
            <w:sz w:val="24"/>
          </w:rPr>
          <w:t>新庄町</w:t>
        </w:r>
      </w:smartTag>
      <w:r w:rsidRPr="00A57211">
        <w:rPr>
          <w:rFonts w:asciiTheme="minorEastAsia" w:eastAsiaTheme="minorEastAsia" w:hAnsiTheme="minorEastAsia" w:hint="eastAsia"/>
          <w:sz w:val="24"/>
        </w:rPr>
        <w:t>、東野町で構成されている。</w:t>
      </w:r>
    </w:p>
    <w:p w:rsidR="009954E9" w:rsidRPr="00A57211" w:rsidRDefault="009954E9" w:rsidP="009954E9">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西野町の農用地は、賀茂川水系国道２号沿いの平坦地及びの山間棚田で構成される。水利条件は十分とはいえず、平坦地では水稲，山間棚田では畑としての経営が行われている。平場地域と比べて生産条件の格差が大きいことから、これを補正する取組を行うことが必要である。</w:t>
      </w:r>
    </w:p>
    <w:p w:rsidR="009954E9" w:rsidRPr="00A57211" w:rsidRDefault="009954E9" w:rsidP="006D2621">
      <w:pPr>
        <w:pStyle w:val="a9"/>
        <w:ind w:leftChars="200" w:left="420" w:firstLineChars="100" w:firstLine="240"/>
        <w:rPr>
          <w:rFonts w:asciiTheme="minorEastAsia" w:eastAsiaTheme="minorEastAsia" w:hAnsiTheme="minorEastAsia"/>
          <w:sz w:val="24"/>
        </w:rPr>
      </w:pPr>
      <w:smartTag w:uri="schemas-MSNCTYST-com/MSNCTYST" w:element="MSNCTYST">
        <w:smartTagPr>
          <w:attr w:name="AddressList" w:val="29:新庄町;"/>
          <w:attr w:name="Address" w:val="新庄町"/>
        </w:smartTagPr>
        <w:r w:rsidRPr="00A57211">
          <w:rPr>
            <w:rFonts w:asciiTheme="minorEastAsia" w:eastAsiaTheme="minorEastAsia" w:hAnsiTheme="minorEastAsia" w:hint="eastAsia"/>
            <w:sz w:val="24"/>
          </w:rPr>
          <w:t>新庄町</w:t>
        </w:r>
      </w:smartTag>
      <w:r w:rsidRPr="00A57211">
        <w:rPr>
          <w:rFonts w:asciiTheme="minorEastAsia" w:eastAsiaTheme="minorEastAsia" w:hAnsiTheme="minorEastAsia" w:hint="eastAsia"/>
          <w:sz w:val="24"/>
        </w:rPr>
        <w:t>の農用地は、葛子川水系、国道２号及び賀茂川水系沿いの平坦地及び国道２号北部、東部の山間棚田で構成される。平坦地では水資源が豊富であるため水稲</w:t>
      </w:r>
      <w:r w:rsidR="007C275B" w:rsidRPr="00A57211">
        <w:rPr>
          <w:rFonts w:asciiTheme="minorEastAsia" w:eastAsiaTheme="minorEastAsia" w:hAnsiTheme="minorEastAsia" w:hint="eastAsia"/>
          <w:sz w:val="24"/>
        </w:rPr>
        <w:t>、</w:t>
      </w:r>
      <w:r w:rsidRPr="00A57211">
        <w:rPr>
          <w:rFonts w:asciiTheme="minorEastAsia" w:eastAsiaTheme="minorEastAsia" w:hAnsiTheme="minorEastAsia" w:hint="eastAsia"/>
          <w:sz w:val="24"/>
        </w:rPr>
        <w:t>山間部では、畑としての利用も多くみられる。平場地域と比べて生産条件の格差が大きいことから、これを補正する取組を行うことが必要である。</w:t>
      </w:r>
    </w:p>
    <w:p w:rsidR="00925110" w:rsidRPr="00A57211" w:rsidRDefault="007C275B" w:rsidP="00925110">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lastRenderedPageBreak/>
        <w:t>東野町の農用地は、周囲を朝日山を中心とした山々に囲まれ、在屋川水系に属する山間棚田及び賀茂川水系に属する平坦地で構成される。</w:t>
      </w:r>
    </w:p>
    <w:p w:rsidR="00925110" w:rsidRPr="00A57211" w:rsidRDefault="00925110" w:rsidP="00925110">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また、</w:t>
      </w:r>
      <w:r w:rsidR="007C275B" w:rsidRPr="00A57211">
        <w:rPr>
          <w:rFonts w:asciiTheme="minorEastAsia" w:eastAsiaTheme="minorEastAsia" w:hAnsiTheme="minorEastAsia" w:hint="eastAsia"/>
          <w:sz w:val="24"/>
        </w:rPr>
        <w:t>平坦地では、ほ場整備等の農業生産基盤整備がなされているほか、青田地区には集団的な農用地が広がっており、これらを維持し、多面的な機能の発揮に関する取組を行うことが必要である。</w:t>
      </w:r>
      <w:r w:rsidRPr="00A57211">
        <w:rPr>
          <w:rFonts w:asciiTheme="minorEastAsia" w:eastAsiaTheme="minorEastAsia" w:hAnsiTheme="minorEastAsia" w:hint="eastAsia"/>
          <w:sz w:val="24"/>
        </w:rPr>
        <w:t>山間部では水資源が豊富であるが、平場地域と比べて生産条件の格差が大きいことから、これを補正する取組を行うことが必要である。</w:t>
      </w:r>
    </w:p>
    <w:p w:rsidR="007C275B" w:rsidRPr="00A57211" w:rsidRDefault="007C275B" w:rsidP="007C275B">
      <w:pPr>
        <w:pStyle w:val="a9"/>
        <w:ind w:leftChars="200" w:left="420" w:firstLineChars="100" w:firstLine="240"/>
        <w:rPr>
          <w:rFonts w:asciiTheme="minorEastAsia" w:eastAsiaTheme="minorEastAsia" w:hAnsiTheme="minorEastAsia"/>
          <w:sz w:val="24"/>
        </w:rPr>
      </w:pPr>
    </w:p>
    <w:p w:rsidR="009954E9" w:rsidRPr="00A57211" w:rsidRDefault="009954E9" w:rsidP="009954E9">
      <w:pPr>
        <w:pStyle w:val="a3"/>
        <w:ind w:firstLineChars="100" w:firstLine="246"/>
        <w:rPr>
          <w:rFonts w:asciiTheme="minorEastAsia" w:eastAsiaTheme="minorEastAsia" w:hAnsiTheme="minorEastAsia"/>
        </w:rPr>
      </w:pPr>
      <w:r w:rsidRPr="00A57211">
        <w:rPr>
          <w:rFonts w:asciiTheme="minorEastAsia" w:eastAsiaTheme="minorEastAsia" w:hAnsiTheme="minorEastAsia" w:hint="eastAsia"/>
        </w:rPr>
        <w:t>（２）目標</w:t>
      </w:r>
    </w:p>
    <w:p w:rsidR="00765C1A" w:rsidRPr="00A57211" w:rsidRDefault="009954E9" w:rsidP="00765C1A">
      <w:pPr>
        <w:pStyle w:val="a3"/>
        <w:ind w:leftChars="200" w:left="420"/>
        <w:rPr>
          <w:rFonts w:asciiTheme="minorEastAsia" w:eastAsiaTheme="minorEastAsia" w:hAnsiTheme="minorEastAsia"/>
        </w:rPr>
      </w:pPr>
      <w:r w:rsidRPr="00A57211">
        <w:rPr>
          <w:rFonts w:asciiTheme="minorEastAsia" w:eastAsiaTheme="minorEastAsia" w:hAnsiTheme="minorEastAsia" w:hint="eastAsia"/>
        </w:rPr>
        <w:t>（１）を踏まえ、本地域では、法第３条第３項第２号に掲げる事業を推進するものとし</w:t>
      </w:r>
      <w:r w:rsidR="007C275B" w:rsidRPr="00A57211">
        <w:rPr>
          <w:rFonts w:asciiTheme="minorEastAsia" w:eastAsiaTheme="minorEastAsia" w:hAnsiTheme="minorEastAsia" w:hint="eastAsia"/>
        </w:rPr>
        <w:t>、</w:t>
      </w:r>
      <w:r w:rsidRPr="00A57211">
        <w:rPr>
          <w:rFonts w:asciiTheme="minorEastAsia" w:eastAsiaTheme="minorEastAsia" w:hAnsiTheme="minorEastAsia" w:hint="eastAsia"/>
        </w:rPr>
        <w:t>必要に応じて第１号事業の活用を推進する。</w:t>
      </w:r>
    </w:p>
    <w:p w:rsidR="00765C1A" w:rsidRPr="00A57211" w:rsidRDefault="00765C1A" w:rsidP="00765C1A">
      <w:pPr>
        <w:pStyle w:val="a3"/>
        <w:rPr>
          <w:rFonts w:asciiTheme="minorEastAsia" w:eastAsiaTheme="minorEastAsia" w:hAnsiTheme="minorEastAsia"/>
        </w:rPr>
      </w:pPr>
    </w:p>
    <w:p w:rsidR="00765C1A" w:rsidRPr="00A57211" w:rsidRDefault="00765C1A" w:rsidP="00765C1A">
      <w:pPr>
        <w:pStyle w:val="a3"/>
        <w:rPr>
          <w:rFonts w:asciiTheme="minorEastAsia" w:eastAsiaTheme="minorEastAsia" w:hAnsiTheme="minorEastAsia"/>
          <w:spacing w:val="0"/>
        </w:rPr>
      </w:pPr>
      <w:r w:rsidRPr="00A57211">
        <w:rPr>
          <w:rFonts w:asciiTheme="minorEastAsia" w:eastAsiaTheme="minorEastAsia" w:hAnsiTheme="minorEastAsia" w:hint="eastAsia"/>
        </w:rPr>
        <w:t>３</w:t>
      </w:r>
      <w:r w:rsidR="00BE675E" w:rsidRPr="00A57211">
        <w:rPr>
          <w:rFonts w:asciiTheme="minorEastAsia" w:eastAsiaTheme="minorEastAsia" w:hAnsiTheme="minorEastAsia" w:hint="eastAsia"/>
        </w:rPr>
        <w:t>．</w:t>
      </w:r>
      <w:r w:rsidRPr="00A57211">
        <w:rPr>
          <w:rFonts w:asciiTheme="minorEastAsia" w:eastAsiaTheme="minorEastAsia" w:hAnsiTheme="minorEastAsia" w:hint="eastAsia"/>
        </w:rPr>
        <w:t>下野・竹原地区（大字下野町の一部及び竹原町）</w:t>
      </w:r>
    </w:p>
    <w:p w:rsidR="009954E9" w:rsidRPr="00A57211" w:rsidRDefault="009954E9" w:rsidP="009954E9">
      <w:pPr>
        <w:pStyle w:val="a3"/>
        <w:rPr>
          <w:rFonts w:asciiTheme="minorEastAsia" w:eastAsiaTheme="minorEastAsia" w:hAnsiTheme="minorEastAsia"/>
          <w:bCs/>
        </w:rPr>
      </w:pPr>
      <w:r w:rsidRPr="00A57211">
        <w:rPr>
          <w:rFonts w:asciiTheme="minorEastAsia" w:eastAsiaTheme="minorEastAsia" w:hAnsiTheme="minorEastAsia" w:hint="eastAsia"/>
          <w:bCs/>
        </w:rPr>
        <w:t>（１）現況</w:t>
      </w:r>
    </w:p>
    <w:p w:rsidR="00765C1A" w:rsidRPr="00A57211" w:rsidRDefault="00765C1A" w:rsidP="00765C1A">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本地区は、市中南部に位置し、大字下野町の一部（字受矢、阿此比、成井及び中通）及び竹原町で構成されている。</w:t>
      </w:r>
    </w:p>
    <w:p w:rsidR="00A04F84" w:rsidRPr="00A57211" w:rsidRDefault="00765C1A" w:rsidP="00A04F84">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下野町の農地は、賀茂川水系に属する平坦地及び山間棚田で構成される。</w:t>
      </w:r>
      <w:r w:rsidR="00A04F84" w:rsidRPr="00A57211">
        <w:rPr>
          <w:rFonts w:asciiTheme="minorEastAsia" w:eastAsiaTheme="minorEastAsia" w:hAnsiTheme="minorEastAsia" w:hint="eastAsia"/>
          <w:sz w:val="24"/>
        </w:rPr>
        <w:t>山間部では、平場地域と比べて生産条件の格差が大きいことから、これを補正する取組を行うことが必要である。</w:t>
      </w:r>
    </w:p>
    <w:p w:rsidR="00925110" w:rsidRPr="00A57211" w:rsidRDefault="00765C1A" w:rsidP="00925110">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竹原町の農用地は、賀茂川水系の河口付近の平坦地で構成される。吉崎新開地区や多井地区には集団的な農用地が広がっており、ぶどう栽培に利用されている。一方では、本市の中心地で、市街化が最も進行した地域のため、営農環境の悪化が懸念されている。</w:t>
      </w:r>
      <w:r w:rsidR="001B553D" w:rsidRPr="00A57211">
        <w:rPr>
          <w:rFonts w:asciiTheme="minorEastAsia" w:eastAsiaTheme="minorEastAsia" w:hAnsiTheme="minorEastAsia" w:hint="eastAsia"/>
          <w:sz w:val="24"/>
        </w:rPr>
        <w:t>そのため，</w:t>
      </w:r>
      <w:r w:rsidR="00BE675E" w:rsidRPr="00A57211">
        <w:rPr>
          <w:rFonts w:asciiTheme="minorEastAsia" w:eastAsiaTheme="minorEastAsia" w:hAnsiTheme="minorEastAsia" w:hint="eastAsia"/>
          <w:sz w:val="24"/>
        </w:rPr>
        <w:t>農地を保全維持するためには、</w:t>
      </w:r>
      <w:r w:rsidR="001B553D" w:rsidRPr="00A57211">
        <w:rPr>
          <w:rFonts w:asciiTheme="minorEastAsia" w:eastAsiaTheme="minorEastAsia" w:hAnsiTheme="minorEastAsia" w:hint="eastAsia"/>
          <w:sz w:val="24"/>
        </w:rPr>
        <w:t>農地の多面的な機能の発揮</w:t>
      </w:r>
      <w:r w:rsidR="00BE675E" w:rsidRPr="00A57211">
        <w:rPr>
          <w:rFonts w:asciiTheme="minorEastAsia" w:eastAsiaTheme="minorEastAsia" w:hAnsiTheme="minorEastAsia" w:hint="eastAsia"/>
          <w:sz w:val="24"/>
        </w:rPr>
        <w:t>に関する取組を行うことが必要である。</w:t>
      </w:r>
      <w:r w:rsidR="00925110" w:rsidRPr="00A57211">
        <w:rPr>
          <w:rFonts w:asciiTheme="minorEastAsia" w:eastAsiaTheme="minorEastAsia" w:hAnsiTheme="minorEastAsia" w:hint="eastAsia"/>
          <w:sz w:val="24"/>
        </w:rPr>
        <w:t>また、山間部では、平場地域と比べて生産条件の格差が大きいことから、これを補正する取組を行うことが必要である。</w:t>
      </w:r>
    </w:p>
    <w:p w:rsidR="001B553D" w:rsidRPr="00A57211" w:rsidRDefault="001B553D" w:rsidP="001B553D">
      <w:pPr>
        <w:pStyle w:val="a3"/>
        <w:ind w:firstLineChars="100" w:firstLine="246"/>
        <w:rPr>
          <w:rFonts w:asciiTheme="minorEastAsia" w:eastAsiaTheme="minorEastAsia" w:hAnsiTheme="minorEastAsia"/>
        </w:rPr>
      </w:pPr>
      <w:r w:rsidRPr="00A57211">
        <w:rPr>
          <w:rFonts w:asciiTheme="minorEastAsia" w:eastAsiaTheme="minorEastAsia" w:hAnsiTheme="minorEastAsia" w:hint="eastAsia"/>
        </w:rPr>
        <w:t>（２）目標</w:t>
      </w:r>
    </w:p>
    <w:p w:rsidR="00BE675E" w:rsidRPr="00A57211" w:rsidRDefault="001B553D" w:rsidP="00BE675E">
      <w:pPr>
        <w:pStyle w:val="a3"/>
        <w:ind w:leftChars="200" w:left="420"/>
        <w:rPr>
          <w:rFonts w:asciiTheme="minorEastAsia" w:eastAsiaTheme="minorEastAsia" w:hAnsiTheme="minorEastAsia"/>
        </w:rPr>
      </w:pPr>
      <w:r w:rsidRPr="00A57211">
        <w:rPr>
          <w:rFonts w:asciiTheme="minorEastAsia" w:eastAsiaTheme="minorEastAsia" w:hAnsiTheme="minorEastAsia" w:hint="eastAsia"/>
        </w:rPr>
        <w:t>（１）を踏まえ、本地域では、必要に応じて法第３条第１号事業に掲げる事業を推進するとともに、条件に応じて第２号事業の活用を推進する。</w:t>
      </w:r>
    </w:p>
    <w:p w:rsidR="006D2621" w:rsidRPr="00A57211" w:rsidRDefault="006D2621" w:rsidP="00BE675E">
      <w:pPr>
        <w:pStyle w:val="a3"/>
        <w:rPr>
          <w:rFonts w:asciiTheme="minorEastAsia" w:eastAsiaTheme="minorEastAsia" w:hAnsiTheme="minorEastAsia"/>
        </w:rPr>
      </w:pPr>
    </w:p>
    <w:p w:rsidR="00BE675E" w:rsidRPr="00A57211" w:rsidRDefault="00BE675E" w:rsidP="00BE675E">
      <w:pPr>
        <w:pStyle w:val="a3"/>
        <w:rPr>
          <w:rFonts w:asciiTheme="minorEastAsia" w:eastAsiaTheme="minorEastAsia" w:hAnsiTheme="minorEastAsia"/>
        </w:rPr>
      </w:pPr>
      <w:r w:rsidRPr="00A57211">
        <w:rPr>
          <w:rFonts w:asciiTheme="minorEastAsia" w:eastAsiaTheme="minorEastAsia" w:hAnsiTheme="minorEastAsia" w:hint="eastAsia"/>
        </w:rPr>
        <w:t>４．大井・吉名地区（大字下野町の一部及び吉名町）</w:t>
      </w:r>
    </w:p>
    <w:p w:rsidR="00925110" w:rsidRPr="00A57211" w:rsidRDefault="00925110" w:rsidP="00925110">
      <w:pPr>
        <w:pStyle w:val="a3"/>
        <w:rPr>
          <w:rFonts w:asciiTheme="minorEastAsia" w:eastAsiaTheme="minorEastAsia" w:hAnsiTheme="minorEastAsia"/>
          <w:bCs/>
        </w:rPr>
      </w:pPr>
      <w:r w:rsidRPr="00A57211">
        <w:rPr>
          <w:rFonts w:asciiTheme="minorEastAsia" w:eastAsiaTheme="minorEastAsia" w:hAnsiTheme="minorEastAsia" w:hint="eastAsia"/>
          <w:bCs/>
        </w:rPr>
        <w:t>（１）現況</w:t>
      </w:r>
    </w:p>
    <w:p w:rsidR="00BE675E" w:rsidRPr="00A57211" w:rsidRDefault="00BE675E" w:rsidP="006D2621">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本地区は、市中西部に位置し、大字下野町の一部（字築地、大井東、大井西及び宿根）及び吉名町で構成されている。</w:t>
      </w:r>
    </w:p>
    <w:p w:rsidR="00925110" w:rsidRPr="00A57211" w:rsidRDefault="00BE675E" w:rsidP="006D2621">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下野町の農用地は、</w:t>
      </w:r>
      <w:r w:rsidR="00925110" w:rsidRPr="00A57211">
        <w:rPr>
          <w:rFonts w:asciiTheme="minorEastAsia" w:eastAsiaTheme="minorEastAsia" w:hAnsiTheme="minorEastAsia" w:hint="eastAsia"/>
          <w:sz w:val="24"/>
        </w:rPr>
        <w:t>国道185号南部の平坦地は、</w:t>
      </w:r>
      <w:r w:rsidRPr="00A57211">
        <w:rPr>
          <w:rFonts w:asciiTheme="minorEastAsia" w:eastAsiaTheme="minorEastAsia" w:hAnsiTheme="minorEastAsia" w:hint="eastAsia"/>
          <w:sz w:val="24"/>
        </w:rPr>
        <w:t>北部</w:t>
      </w:r>
      <w:r w:rsidR="00925110" w:rsidRPr="00A57211">
        <w:rPr>
          <w:rFonts w:asciiTheme="minorEastAsia" w:eastAsiaTheme="minorEastAsia" w:hAnsiTheme="minorEastAsia" w:hint="eastAsia"/>
          <w:sz w:val="24"/>
        </w:rPr>
        <w:t>の</w:t>
      </w:r>
      <w:r w:rsidR="00A04F84" w:rsidRPr="00A57211">
        <w:rPr>
          <w:rFonts w:asciiTheme="minorEastAsia" w:eastAsiaTheme="minorEastAsia" w:hAnsiTheme="minorEastAsia" w:hint="eastAsia"/>
          <w:sz w:val="24"/>
        </w:rPr>
        <w:t>朝日山を中心とした山々に囲まれた</w:t>
      </w:r>
      <w:r w:rsidRPr="00A57211">
        <w:rPr>
          <w:rFonts w:asciiTheme="minorEastAsia" w:eastAsiaTheme="minorEastAsia" w:hAnsiTheme="minorEastAsia" w:hint="eastAsia"/>
          <w:sz w:val="24"/>
        </w:rPr>
        <w:t>山間棚田で構成される。</w:t>
      </w:r>
      <w:r w:rsidR="00925110" w:rsidRPr="00A57211">
        <w:rPr>
          <w:rFonts w:asciiTheme="minorEastAsia" w:eastAsiaTheme="minorEastAsia" w:hAnsiTheme="minorEastAsia" w:hint="eastAsia"/>
          <w:sz w:val="24"/>
        </w:rPr>
        <w:t>平坦地は、整備事業がおこな</w:t>
      </w:r>
      <w:r w:rsidR="006D2621" w:rsidRPr="00A57211">
        <w:rPr>
          <w:rFonts w:asciiTheme="minorEastAsia" w:eastAsiaTheme="minorEastAsia" w:hAnsiTheme="minorEastAsia" w:hint="eastAsia"/>
          <w:sz w:val="24"/>
        </w:rPr>
        <w:t>わ</w:t>
      </w:r>
      <w:r w:rsidR="00925110" w:rsidRPr="00A57211">
        <w:rPr>
          <w:rFonts w:asciiTheme="minorEastAsia" w:eastAsiaTheme="minorEastAsia" w:hAnsiTheme="minorEastAsia" w:hint="eastAsia"/>
          <w:sz w:val="24"/>
        </w:rPr>
        <w:t>れており、農地を保全維持するためには、農地の多面的な機能の発揮に関する取組を行うことが必要である。また、山間部では、平場地域と比べて生産条件の格差が大きいことから、これを補正する取組を行うことが必要である。</w:t>
      </w:r>
    </w:p>
    <w:p w:rsidR="00925110" w:rsidRPr="00A57211" w:rsidRDefault="00BE675E" w:rsidP="006D2621">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吉名町の農用地は、国道185</w:t>
      </w:r>
      <w:r w:rsidR="00925110" w:rsidRPr="00A57211">
        <w:rPr>
          <w:rFonts w:asciiTheme="minorEastAsia" w:eastAsiaTheme="minorEastAsia" w:hAnsiTheme="minorEastAsia" w:hint="eastAsia"/>
          <w:sz w:val="24"/>
        </w:rPr>
        <w:t>号南部の平坦地、北部の</w:t>
      </w:r>
      <w:r w:rsidR="006D2621" w:rsidRPr="00A57211">
        <w:rPr>
          <w:rFonts w:asciiTheme="minorEastAsia" w:eastAsiaTheme="minorEastAsia" w:hAnsiTheme="minorEastAsia" w:cs="Arial" w:hint="eastAsia"/>
          <w:sz w:val="24"/>
        </w:rPr>
        <w:t>鷹ノ巣山</w:t>
      </w:r>
      <w:r w:rsidR="006D2621" w:rsidRPr="00A57211">
        <w:rPr>
          <w:rFonts w:asciiTheme="minorEastAsia" w:eastAsiaTheme="minorEastAsia" w:hAnsiTheme="minorEastAsia" w:hint="eastAsia"/>
          <w:sz w:val="24"/>
        </w:rPr>
        <w:t>を中心とした山々に囲まれた</w:t>
      </w:r>
      <w:r w:rsidR="00925110" w:rsidRPr="00A57211">
        <w:rPr>
          <w:rFonts w:asciiTheme="minorEastAsia" w:eastAsiaTheme="minorEastAsia" w:hAnsiTheme="minorEastAsia" w:hint="eastAsia"/>
          <w:sz w:val="24"/>
        </w:rPr>
        <w:t>山間棚田で構成される</w:t>
      </w:r>
      <w:r w:rsidRPr="00A57211">
        <w:rPr>
          <w:rFonts w:asciiTheme="minorEastAsia" w:eastAsiaTheme="minorEastAsia" w:hAnsiTheme="minorEastAsia" w:hint="eastAsia"/>
          <w:sz w:val="24"/>
        </w:rPr>
        <w:t>。</w:t>
      </w:r>
      <w:r w:rsidR="00925110" w:rsidRPr="00A57211">
        <w:rPr>
          <w:rFonts w:asciiTheme="minorEastAsia" w:eastAsiaTheme="minorEastAsia" w:hAnsiTheme="minorEastAsia" w:hint="eastAsia"/>
          <w:sz w:val="24"/>
        </w:rPr>
        <w:t>平坦地</w:t>
      </w:r>
      <w:r w:rsidRPr="00A57211">
        <w:rPr>
          <w:rFonts w:asciiTheme="minorEastAsia" w:eastAsiaTheme="minorEastAsia" w:hAnsiTheme="minorEastAsia" w:hint="eastAsia"/>
          <w:sz w:val="24"/>
        </w:rPr>
        <w:t>は</w:t>
      </w:r>
      <w:r w:rsidR="00925110" w:rsidRPr="00A57211">
        <w:rPr>
          <w:rFonts w:asciiTheme="minorEastAsia" w:eastAsiaTheme="minorEastAsia" w:hAnsiTheme="minorEastAsia" w:hint="eastAsia"/>
          <w:sz w:val="24"/>
        </w:rPr>
        <w:t>、ほ場整備やため池整備が行われており，農地を保全維持するためには、農地の多面的な機能の発揮に関する取組を行うことが必要である。また、山間部では、平場地域と比べて生産条件の格差が大きいことから、これを補正する取組を行うことが必要である。</w:t>
      </w:r>
    </w:p>
    <w:p w:rsidR="006D2621" w:rsidRPr="00A57211" w:rsidRDefault="006D2621" w:rsidP="006D2621">
      <w:pPr>
        <w:pStyle w:val="a3"/>
        <w:ind w:firstLineChars="100" w:firstLine="246"/>
        <w:rPr>
          <w:rFonts w:asciiTheme="minorEastAsia" w:eastAsiaTheme="minorEastAsia" w:hAnsiTheme="minorEastAsia"/>
        </w:rPr>
      </w:pPr>
      <w:r w:rsidRPr="00A57211">
        <w:rPr>
          <w:rFonts w:asciiTheme="minorEastAsia" w:eastAsiaTheme="minorEastAsia" w:hAnsiTheme="minorEastAsia" w:hint="eastAsia"/>
        </w:rPr>
        <w:t>（２）目標</w:t>
      </w:r>
    </w:p>
    <w:p w:rsidR="006D2621" w:rsidRPr="00A57211" w:rsidRDefault="006D2621" w:rsidP="006D2621">
      <w:pPr>
        <w:pStyle w:val="a3"/>
        <w:ind w:leftChars="200" w:left="420"/>
        <w:rPr>
          <w:rFonts w:asciiTheme="minorEastAsia" w:eastAsiaTheme="minorEastAsia" w:hAnsiTheme="minorEastAsia"/>
        </w:rPr>
      </w:pPr>
      <w:r w:rsidRPr="00A57211">
        <w:rPr>
          <w:rFonts w:asciiTheme="minorEastAsia" w:eastAsiaTheme="minorEastAsia" w:hAnsiTheme="minorEastAsia" w:hint="eastAsia"/>
        </w:rPr>
        <w:t>（１）を踏まえ、本地域では、必要に応じて法第３条第１号事業に掲げる事業を推進す</w:t>
      </w:r>
      <w:r w:rsidRPr="00A57211">
        <w:rPr>
          <w:rFonts w:asciiTheme="minorEastAsia" w:eastAsiaTheme="minorEastAsia" w:hAnsiTheme="minorEastAsia" w:hint="eastAsia"/>
        </w:rPr>
        <w:lastRenderedPageBreak/>
        <w:t>るとともに、条件に応じて第２号事業の活用を推進する。</w:t>
      </w:r>
    </w:p>
    <w:p w:rsidR="006D2621" w:rsidRPr="00A57211" w:rsidRDefault="006D2621" w:rsidP="006D2621">
      <w:pPr>
        <w:pStyle w:val="a3"/>
        <w:rPr>
          <w:rFonts w:asciiTheme="minorEastAsia" w:eastAsiaTheme="minorEastAsia" w:hAnsiTheme="minorEastAsia"/>
          <w:spacing w:val="0"/>
        </w:rPr>
      </w:pPr>
    </w:p>
    <w:p w:rsidR="006D2621" w:rsidRPr="00A57211" w:rsidRDefault="006D2621" w:rsidP="006D2621">
      <w:pPr>
        <w:pStyle w:val="a3"/>
        <w:rPr>
          <w:rFonts w:asciiTheme="minorEastAsia" w:eastAsiaTheme="minorEastAsia" w:hAnsiTheme="minorEastAsia"/>
          <w:spacing w:val="0"/>
        </w:rPr>
      </w:pPr>
      <w:r w:rsidRPr="00A57211">
        <w:rPr>
          <w:rFonts w:asciiTheme="minorEastAsia" w:eastAsiaTheme="minorEastAsia" w:hAnsiTheme="minorEastAsia" w:hint="eastAsia"/>
          <w:spacing w:val="0"/>
        </w:rPr>
        <w:t>５．小梨町</w:t>
      </w:r>
    </w:p>
    <w:p w:rsidR="006D2621" w:rsidRPr="00A57211" w:rsidRDefault="006D2621" w:rsidP="006D2621">
      <w:pPr>
        <w:pStyle w:val="a3"/>
        <w:rPr>
          <w:rFonts w:asciiTheme="minorEastAsia" w:eastAsiaTheme="minorEastAsia" w:hAnsiTheme="minorEastAsia"/>
          <w:bCs/>
        </w:rPr>
      </w:pPr>
      <w:r w:rsidRPr="00A57211">
        <w:rPr>
          <w:rFonts w:asciiTheme="minorEastAsia" w:eastAsiaTheme="minorEastAsia" w:hAnsiTheme="minorEastAsia" w:hint="eastAsia"/>
          <w:bCs/>
        </w:rPr>
        <w:t>（１）現況</w:t>
      </w:r>
    </w:p>
    <w:p w:rsidR="006D2621" w:rsidRPr="00A57211" w:rsidRDefault="006D2621" w:rsidP="006D2621">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小梨町は，岩見山，妙見山，竜王山，蟻ヶ平山，虚空山の五</w:t>
      </w:r>
      <w:r w:rsidRPr="00A57211">
        <w:rPr>
          <w:rFonts w:asciiTheme="minorEastAsia" w:eastAsiaTheme="minorEastAsia" w:hAnsiTheme="minorEastAsia" w:cs="Ryumin-Light-Identity-H" w:hint="eastAsia"/>
          <w:sz w:val="24"/>
        </w:rPr>
        <w:t>山に囲まれた盆地に位置し，</w:t>
      </w:r>
      <w:r w:rsidRPr="00A57211">
        <w:rPr>
          <w:rFonts w:asciiTheme="minorEastAsia" w:eastAsiaTheme="minorEastAsia" w:hAnsiTheme="minorEastAsia" w:hint="eastAsia"/>
          <w:sz w:val="24"/>
        </w:rPr>
        <w:t>農用地は山間棚田も多く，県道南方線沿いの平坦地では湿田が多く，稲作経営及び果樹経営がみられる。平場地域と比べて生産条件の格差が大きいことから、これを補正する取組を行うことが必要である。また、ほ場整備等の農業生産基盤整備がおこなわれており、これを維持し、多面的な機能の発揮に関する取組を行うことが必要である。</w:t>
      </w:r>
    </w:p>
    <w:p w:rsidR="006D2621" w:rsidRPr="00A57211" w:rsidRDefault="006D2621" w:rsidP="006D2621">
      <w:pPr>
        <w:pStyle w:val="a3"/>
        <w:ind w:leftChars="200" w:left="420" w:firstLineChars="100" w:firstLine="246"/>
        <w:rPr>
          <w:rFonts w:asciiTheme="minorEastAsia" w:eastAsiaTheme="minorEastAsia" w:hAnsiTheme="minorEastAsia"/>
        </w:rPr>
      </w:pPr>
    </w:p>
    <w:p w:rsidR="006D2621" w:rsidRPr="00A57211" w:rsidRDefault="006D2621" w:rsidP="006D2621">
      <w:pPr>
        <w:pStyle w:val="a3"/>
        <w:rPr>
          <w:rFonts w:asciiTheme="minorEastAsia" w:eastAsiaTheme="minorEastAsia" w:hAnsiTheme="minorEastAsia"/>
        </w:rPr>
      </w:pPr>
      <w:r w:rsidRPr="00A57211">
        <w:rPr>
          <w:rFonts w:asciiTheme="minorEastAsia" w:eastAsiaTheme="minorEastAsia" w:hAnsiTheme="minorEastAsia" w:hint="eastAsia"/>
        </w:rPr>
        <w:t>（２）目標</w:t>
      </w:r>
    </w:p>
    <w:p w:rsidR="006D2621" w:rsidRPr="00A57211" w:rsidRDefault="006D2621" w:rsidP="006D2621">
      <w:pPr>
        <w:pStyle w:val="a3"/>
        <w:ind w:leftChars="200" w:left="420"/>
        <w:rPr>
          <w:rFonts w:asciiTheme="minorEastAsia" w:eastAsiaTheme="minorEastAsia" w:hAnsiTheme="minorEastAsia"/>
        </w:rPr>
      </w:pPr>
      <w:r w:rsidRPr="00A57211">
        <w:rPr>
          <w:rFonts w:asciiTheme="minorEastAsia" w:eastAsiaTheme="minorEastAsia" w:hAnsiTheme="minorEastAsia" w:hint="eastAsia"/>
        </w:rPr>
        <w:t>（１）を踏まえ、本地域では、法第３条第３項第２号に掲げる事業を推進するものとし、必要に応じて第１号事業の活用を推進する。</w:t>
      </w:r>
    </w:p>
    <w:p w:rsidR="006D2621" w:rsidRPr="00A57211" w:rsidRDefault="006D2621" w:rsidP="006D2621">
      <w:pPr>
        <w:pStyle w:val="a3"/>
        <w:rPr>
          <w:rFonts w:asciiTheme="minorEastAsia" w:eastAsiaTheme="minorEastAsia" w:hAnsiTheme="minorEastAsia"/>
          <w:spacing w:val="0"/>
        </w:rPr>
      </w:pPr>
    </w:p>
    <w:p w:rsidR="006D2621" w:rsidRPr="00A57211" w:rsidRDefault="006D2621" w:rsidP="006D2621">
      <w:pPr>
        <w:pStyle w:val="a3"/>
        <w:rPr>
          <w:rFonts w:asciiTheme="minorEastAsia" w:eastAsiaTheme="minorEastAsia" w:hAnsiTheme="minorEastAsia"/>
        </w:rPr>
      </w:pPr>
      <w:r w:rsidRPr="00A57211">
        <w:rPr>
          <w:rFonts w:asciiTheme="minorEastAsia" w:eastAsiaTheme="minorEastAsia" w:hAnsiTheme="minorEastAsia" w:hint="eastAsia"/>
        </w:rPr>
        <w:t>６．忠海・福田・高崎地区</w:t>
      </w:r>
    </w:p>
    <w:p w:rsidR="006D2621" w:rsidRPr="00A57211" w:rsidRDefault="006D2621" w:rsidP="006D2621">
      <w:pPr>
        <w:pStyle w:val="a3"/>
        <w:rPr>
          <w:rFonts w:asciiTheme="minorEastAsia" w:eastAsiaTheme="minorEastAsia" w:hAnsiTheme="minorEastAsia"/>
          <w:bCs/>
        </w:rPr>
      </w:pPr>
      <w:r w:rsidRPr="00A57211">
        <w:rPr>
          <w:rFonts w:asciiTheme="minorEastAsia" w:eastAsiaTheme="minorEastAsia" w:hAnsiTheme="minorEastAsia" w:hint="eastAsia"/>
          <w:bCs/>
        </w:rPr>
        <w:t>（１）現況</w:t>
      </w:r>
    </w:p>
    <w:p w:rsidR="006D2621" w:rsidRPr="00A57211" w:rsidRDefault="006D2621" w:rsidP="006D2621">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本地区は、市最南東部に位置し、大字忠海、福田、高崎で構成されている（農用地区域は忠海町および高崎町のみ設定）。</w:t>
      </w:r>
    </w:p>
    <w:p w:rsidR="006D2621" w:rsidRPr="00A57211" w:rsidRDefault="006D2621" w:rsidP="006D2621">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国道185号北側に帯状に分布する農用地では、宅地化が進むなかで急傾斜地が多く、平場地域と比べて生産条件の格差が大きいことから、これを補正する取組を行うことが必要である。</w:t>
      </w:r>
    </w:p>
    <w:p w:rsidR="006D2621" w:rsidRPr="00A57211" w:rsidRDefault="006D2621" w:rsidP="006D2621">
      <w:pPr>
        <w:pStyle w:val="a9"/>
        <w:ind w:leftChars="200" w:left="420" w:firstLineChars="100" w:firstLine="240"/>
        <w:rPr>
          <w:rFonts w:asciiTheme="minorEastAsia" w:eastAsiaTheme="minorEastAsia" w:hAnsiTheme="minorEastAsia"/>
          <w:sz w:val="24"/>
        </w:rPr>
      </w:pPr>
      <w:r w:rsidRPr="00A57211">
        <w:rPr>
          <w:rFonts w:asciiTheme="minorEastAsia" w:eastAsiaTheme="minorEastAsia" w:hAnsiTheme="minorEastAsia" w:hint="eastAsia"/>
          <w:sz w:val="24"/>
        </w:rPr>
        <w:t>平坦地は、内浜地区、中浦新開地区、下深川地区には集団的な農用地が広がっており、これを維持し、多面的な機能の発揮に関する取組を行うことが必要である。</w:t>
      </w:r>
    </w:p>
    <w:p w:rsidR="006D2621" w:rsidRPr="00A57211" w:rsidRDefault="006D2621" w:rsidP="006D2621">
      <w:pPr>
        <w:pStyle w:val="a3"/>
        <w:rPr>
          <w:rFonts w:asciiTheme="minorEastAsia" w:eastAsiaTheme="minorEastAsia" w:hAnsiTheme="minorEastAsia"/>
        </w:rPr>
      </w:pPr>
      <w:r w:rsidRPr="00A57211">
        <w:rPr>
          <w:rFonts w:asciiTheme="minorEastAsia" w:eastAsiaTheme="minorEastAsia" w:hAnsiTheme="minorEastAsia" w:hint="eastAsia"/>
        </w:rPr>
        <w:t>（２）目標</w:t>
      </w:r>
    </w:p>
    <w:p w:rsidR="006D2621" w:rsidRPr="00A57211" w:rsidRDefault="006D2621" w:rsidP="006D2621">
      <w:pPr>
        <w:pStyle w:val="a3"/>
        <w:ind w:leftChars="200" w:left="420"/>
        <w:rPr>
          <w:rFonts w:asciiTheme="minorEastAsia" w:eastAsiaTheme="minorEastAsia" w:hAnsiTheme="minorEastAsia"/>
        </w:rPr>
      </w:pPr>
      <w:r w:rsidRPr="00A57211">
        <w:rPr>
          <w:rFonts w:asciiTheme="minorEastAsia" w:eastAsiaTheme="minorEastAsia" w:hAnsiTheme="minorEastAsia" w:hint="eastAsia"/>
        </w:rPr>
        <w:t>（１）を踏まえ、本地域では、必要に応じて法第３条第１号事業に掲げる事業を推進するとともに、条件に応じて第２号事業の活用を推進する。</w:t>
      </w:r>
    </w:p>
    <w:p w:rsidR="001B553D" w:rsidRPr="00A57211" w:rsidRDefault="001B553D" w:rsidP="001B553D">
      <w:pPr>
        <w:pStyle w:val="a3"/>
        <w:rPr>
          <w:rFonts w:asciiTheme="minorEastAsia" w:eastAsiaTheme="minorEastAsia" w:hAnsiTheme="minorEastAsia"/>
        </w:rPr>
      </w:pPr>
    </w:p>
    <w:p w:rsidR="00183571" w:rsidRPr="00A57211" w:rsidRDefault="00183571">
      <w:pPr>
        <w:pStyle w:val="a3"/>
        <w:rPr>
          <w:rFonts w:asciiTheme="minorEastAsia" w:eastAsiaTheme="minorEastAsia" w:hAnsiTheme="minorEastAsia"/>
          <w:spacing w:val="0"/>
        </w:rPr>
      </w:pPr>
      <w:r w:rsidRPr="00A57211">
        <w:rPr>
          <w:rFonts w:asciiTheme="minorEastAsia" w:eastAsiaTheme="minorEastAsia" w:hAnsiTheme="minorEastAsia" w:cs="ＭＳ ゴシック" w:hint="eastAsia"/>
          <w:u w:val="single" w:color="000000"/>
        </w:rPr>
        <w:t>３　法第６条第２項第１号の区域内においてその実施を推進する多面的機能発揮促進事業に関する事項</w:t>
      </w:r>
    </w:p>
    <w:p w:rsidR="00183571" w:rsidRPr="00A57211" w:rsidRDefault="00183571">
      <w:pPr>
        <w:pStyle w:val="a3"/>
        <w:rPr>
          <w:rFonts w:asciiTheme="minorEastAsia" w:eastAsiaTheme="minorEastAsia" w:hAnsiTheme="minorEastAsia"/>
          <w:spacing w:val="0"/>
        </w:rPr>
      </w:pPr>
    </w:p>
    <w:p w:rsidR="00183571" w:rsidRPr="00A57211" w:rsidRDefault="00183571">
      <w:pPr>
        <w:pStyle w:val="a3"/>
        <w:spacing w:line="120" w:lineRule="exact"/>
        <w:rPr>
          <w:rFonts w:asciiTheme="minorEastAsia" w:eastAsiaTheme="minorEastAsia" w:hAnsiTheme="minorEastAsia"/>
          <w:spacing w:val="0"/>
        </w:rPr>
      </w:pPr>
    </w:p>
    <w:tbl>
      <w:tblPr>
        <w:tblW w:w="0" w:type="auto"/>
        <w:tblInd w:w="15" w:type="dxa"/>
        <w:tblLayout w:type="fixed"/>
        <w:tblCellMar>
          <w:left w:w="15" w:type="dxa"/>
          <w:right w:w="15" w:type="dxa"/>
        </w:tblCellMar>
        <w:tblLook w:val="0000"/>
      </w:tblPr>
      <w:tblGrid>
        <w:gridCol w:w="372"/>
        <w:gridCol w:w="620"/>
        <w:gridCol w:w="2480"/>
        <w:gridCol w:w="6200"/>
      </w:tblGrid>
      <w:tr w:rsidR="00183571" w:rsidRPr="00A57211">
        <w:trPr>
          <w:cantSplit/>
          <w:trHeight w:hRule="exact" w:val="476"/>
        </w:trPr>
        <w:tc>
          <w:tcPr>
            <w:tcW w:w="372" w:type="dxa"/>
            <w:vMerge w:val="restart"/>
            <w:tcBorders>
              <w:top w:val="nil"/>
              <w:left w:val="nil"/>
              <w:bottom w:val="nil"/>
              <w:right w:val="nil"/>
            </w:tcBorders>
          </w:tcPr>
          <w:p w:rsidR="00183571" w:rsidRPr="00A57211" w:rsidRDefault="00183571">
            <w:pPr>
              <w:pStyle w:val="a3"/>
              <w:spacing w:before="120" w:line="240" w:lineRule="exact"/>
              <w:rPr>
                <w:rFonts w:asciiTheme="minorEastAsia" w:eastAsiaTheme="minorEastAsia" w:hAnsiTheme="minorEastAsia"/>
                <w:spacing w:val="0"/>
              </w:rPr>
            </w:pPr>
          </w:p>
        </w:tc>
        <w:tc>
          <w:tcPr>
            <w:tcW w:w="620" w:type="dxa"/>
            <w:tcBorders>
              <w:top w:val="single" w:sz="4" w:space="0" w:color="000000"/>
              <w:left w:val="single" w:sz="4" w:space="0" w:color="000000"/>
              <w:bottom w:val="single" w:sz="4" w:space="0" w:color="000000"/>
              <w:right w:val="single" w:sz="4" w:space="0" w:color="000000"/>
            </w:tcBorders>
          </w:tcPr>
          <w:p w:rsidR="00183571" w:rsidRPr="00A57211" w:rsidRDefault="00183571">
            <w:pPr>
              <w:pStyle w:val="a3"/>
              <w:spacing w:before="120" w:line="240" w:lineRule="exact"/>
              <w:rPr>
                <w:rFonts w:asciiTheme="minorEastAsia" w:eastAsiaTheme="minorEastAsia" w:hAnsiTheme="minorEastAsia"/>
                <w:spacing w:val="0"/>
              </w:rPr>
            </w:pPr>
          </w:p>
        </w:tc>
        <w:tc>
          <w:tcPr>
            <w:tcW w:w="2480" w:type="dxa"/>
            <w:tcBorders>
              <w:top w:val="single" w:sz="4" w:space="0" w:color="000000"/>
              <w:left w:val="nil"/>
              <w:bottom w:val="single" w:sz="4" w:space="0" w:color="000000"/>
              <w:right w:val="single" w:sz="4" w:space="0" w:color="000000"/>
            </w:tcBorders>
          </w:tcPr>
          <w:p w:rsidR="00183571" w:rsidRPr="00A57211" w:rsidRDefault="00183571">
            <w:pPr>
              <w:pStyle w:val="a3"/>
              <w:spacing w:before="120" w:line="240" w:lineRule="exact"/>
              <w:jc w:val="center"/>
              <w:rPr>
                <w:rFonts w:asciiTheme="minorEastAsia" w:eastAsiaTheme="minorEastAsia" w:hAnsiTheme="minorEastAsia"/>
                <w:spacing w:val="0"/>
              </w:rPr>
            </w:pPr>
            <w:r w:rsidRPr="00A57211">
              <w:rPr>
                <w:rFonts w:asciiTheme="minorEastAsia" w:eastAsiaTheme="minorEastAsia" w:hAnsiTheme="minorEastAsia" w:cs="Century" w:hint="eastAsia"/>
                <w:spacing w:val="1"/>
              </w:rPr>
              <w:t xml:space="preserve"> </w:t>
            </w:r>
            <w:r w:rsidRPr="00A57211">
              <w:rPr>
                <w:rFonts w:asciiTheme="minorEastAsia" w:eastAsiaTheme="minorEastAsia" w:hAnsiTheme="minorEastAsia" w:cs="ＭＳ ゴシック" w:hint="eastAsia"/>
              </w:rPr>
              <w:t>実施を推進する区域</w:t>
            </w:r>
          </w:p>
        </w:tc>
        <w:tc>
          <w:tcPr>
            <w:tcW w:w="6200" w:type="dxa"/>
            <w:tcBorders>
              <w:top w:val="single" w:sz="4" w:space="0" w:color="000000"/>
              <w:left w:val="nil"/>
              <w:bottom w:val="single" w:sz="4" w:space="0" w:color="000000"/>
              <w:right w:val="single" w:sz="4" w:space="0" w:color="000000"/>
            </w:tcBorders>
          </w:tcPr>
          <w:p w:rsidR="00183571" w:rsidRPr="00A57211" w:rsidRDefault="00183571">
            <w:pPr>
              <w:pStyle w:val="a3"/>
              <w:spacing w:before="120" w:line="240" w:lineRule="exact"/>
              <w:jc w:val="center"/>
              <w:rPr>
                <w:rFonts w:asciiTheme="minorEastAsia" w:eastAsiaTheme="minorEastAsia" w:hAnsiTheme="minorEastAsia"/>
                <w:spacing w:val="0"/>
              </w:rPr>
            </w:pPr>
            <w:r w:rsidRPr="00A57211">
              <w:rPr>
                <w:rFonts w:asciiTheme="minorEastAsia" w:eastAsiaTheme="minorEastAsia" w:hAnsiTheme="minorEastAsia" w:cs="Century" w:hint="eastAsia"/>
                <w:spacing w:val="1"/>
              </w:rPr>
              <w:t xml:space="preserve"> </w:t>
            </w:r>
            <w:r w:rsidRPr="00A57211">
              <w:rPr>
                <w:rFonts w:asciiTheme="minorEastAsia" w:eastAsiaTheme="minorEastAsia" w:hAnsiTheme="minorEastAsia" w:cs="ＭＳ ゴシック" w:hint="eastAsia"/>
              </w:rPr>
              <w:t>実施を推進する事業</w:t>
            </w:r>
          </w:p>
        </w:tc>
      </w:tr>
      <w:tr w:rsidR="00183571" w:rsidRPr="00A57211" w:rsidTr="00765C1A">
        <w:trPr>
          <w:cantSplit/>
          <w:trHeight w:hRule="exact" w:val="714"/>
        </w:trPr>
        <w:tc>
          <w:tcPr>
            <w:tcW w:w="372" w:type="dxa"/>
            <w:vMerge/>
            <w:tcBorders>
              <w:top w:val="nil"/>
              <w:left w:val="nil"/>
              <w:bottom w:val="nil"/>
              <w:right w:val="nil"/>
            </w:tcBorders>
          </w:tcPr>
          <w:p w:rsidR="00183571" w:rsidRPr="00A57211" w:rsidRDefault="00183571">
            <w:pPr>
              <w:pStyle w:val="a3"/>
              <w:wordWrap/>
              <w:spacing w:line="240" w:lineRule="auto"/>
              <w:rPr>
                <w:rFonts w:asciiTheme="minorEastAsia" w:eastAsiaTheme="minorEastAsia" w:hAnsiTheme="minorEastAsia"/>
                <w:spacing w:val="0"/>
              </w:rPr>
            </w:pPr>
          </w:p>
        </w:tc>
        <w:tc>
          <w:tcPr>
            <w:tcW w:w="620" w:type="dxa"/>
            <w:tcBorders>
              <w:top w:val="single" w:sz="4" w:space="0" w:color="000000"/>
              <w:left w:val="single" w:sz="4" w:space="0" w:color="000000"/>
              <w:bottom w:val="single" w:sz="4" w:space="0" w:color="000000"/>
              <w:right w:val="single" w:sz="4" w:space="0" w:color="000000"/>
            </w:tcBorders>
          </w:tcPr>
          <w:p w:rsidR="00183571" w:rsidRPr="00A57211" w:rsidRDefault="00183571" w:rsidP="00FF0939">
            <w:pPr>
              <w:pStyle w:val="a3"/>
              <w:numPr>
                <w:ilvl w:val="0"/>
                <w:numId w:val="4"/>
              </w:numPr>
              <w:spacing w:before="120" w:line="240" w:lineRule="exact"/>
              <w:rPr>
                <w:rFonts w:asciiTheme="minorEastAsia" w:eastAsiaTheme="minorEastAsia" w:hAnsiTheme="minorEastAsia"/>
                <w:spacing w:val="0"/>
              </w:rPr>
            </w:pPr>
          </w:p>
        </w:tc>
        <w:tc>
          <w:tcPr>
            <w:tcW w:w="2480" w:type="dxa"/>
            <w:tcBorders>
              <w:top w:val="single" w:sz="4" w:space="0" w:color="000000"/>
              <w:left w:val="nil"/>
              <w:bottom w:val="single" w:sz="4" w:space="0" w:color="000000"/>
              <w:right w:val="single" w:sz="4" w:space="0" w:color="000000"/>
            </w:tcBorders>
          </w:tcPr>
          <w:p w:rsidR="00183571" w:rsidRPr="00A57211" w:rsidRDefault="009954E9" w:rsidP="00FF0939">
            <w:pPr>
              <w:pStyle w:val="a3"/>
              <w:spacing w:before="120" w:line="240" w:lineRule="exact"/>
              <w:jc w:val="center"/>
              <w:rPr>
                <w:rFonts w:asciiTheme="minorEastAsia" w:eastAsiaTheme="minorEastAsia" w:hAnsiTheme="minorEastAsia"/>
                <w:spacing w:val="0"/>
              </w:rPr>
            </w:pPr>
            <w:r w:rsidRPr="00A57211">
              <w:rPr>
                <w:rFonts w:asciiTheme="minorEastAsia" w:eastAsiaTheme="minorEastAsia" w:hAnsiTheme="minorEastAsia" w:hint="eastAsia"/>
              </w:rPr>
              <w:t>仁賀・田万里地区</w:t>
            </w:r>
          </w:p>
        </w:tc>
        <w:tc>
          <w:tcPr>
            <w:tcW w:w="6200" w:type="dxa"/>
            <w:tcBorders>
              <w:top w:val="single" w:sz="4" w:space="0" w:color="000000"/>
              <w:left w:val="nil"/>
              <w:bottom w:val="single" w:sz="4" w:space="0" w:color="000000"/>
              <w:right w:val="single" w:sz="4" w:space="0" w:color="000000"/>
            </w:tcBorders>
          </w:tcPr>
          <w:p w:rsidR="00183571" w:rsidRPr="00A57211" w:rsidRDefault="00183571" w:rsidP="003A491B">
            <w:pPr>
              <w:pStyle w:val="a3"/>
              <w:spacing w:before="120" w:line="240" w:lineRule="exact"/>
              <w:rPr>
                <w:rFonts w:asciiTheme="minorEastAsia" w:eastAsiaTheme="minorEastAsia" w:hAnsiTheme="minorEastAsia"/>
                <w:spacing w:val="0"/>
              </w:rPr>
            </w:pPr>
            <w:r w:rsidRPr="00A57211">
              <w:rPr>
                <w:rFonts w:asciiTheme="minorEastAsia" w:eastAsiaTheme="minorEastAsia" w:hAnsiTheme="minorEastAsia" w:hint="eastAsia"/>
              </w:rPr>
              <w:t>法第３条第３項</w:t>
            </w:r>
            <w:r w:rsidR="009954E9" w:rsidRPr="00A57211">
              <w:rPr>
                <w:rFonts w:asciiTheme="minorEastAsia" w:eastAsiaTheme="minorEastAsia" w:hAnsiTheme="minorEastAsia" w:hint="eastAsia"/>
              </w:rPr>
              <w:t>第１項及び</w:t>
            </w:r>
            <w:r w:rsidRPr="00A57211">
              <w:rPr>
                <w:rFonts w:asciiTheme="minorEastAsia" w:eastAsiaTheme="minorEastAsia" w:hAnsiTheme="minorEastAsia" w:hint="eastAsia"/>
              </w:rPr>
              <w:t>第</w:t>
            </w:r>
            <w:r w:rsidR="003A491B" w:rsidRPr="00A57211">
              <w:rPr>
                <w:rFonts w:asciiTheme="minorEastAsia" w:eastAsiaTheme="minorEastAsia" w:hAnsiTheme="minorEastAsia" w:hint="eastAsia"/>
              </w:rPr>
              <w:t>２</w:t>
            </w:r>
            <w:r w:rsidRPr="00A57211">
              <w:rPr>
                <w:rFonts w:asciiTheme="minorEastAsia" w:eastAsiaTheme="minorEastAsia" w:hAnsiTheme="minorEastAsia" w:hint="eastAsia"/>
              </w:rPr>
              <w:t>項に掲げる事業</w:t>
            </w:r>
          </w:p>
        </w:tc>
      </w:tr>
      <w:tr w:rsidR="00183571" w:rsidRPr="00A57211" w:rsidTr="00765C1A">
        <w:trPr>
          <w:cantSplit/>
          <w:trHeight w:hRule="exact" w:val="720"/>
        </w:trPr>
        <w:tc>
          <w:tcPr>
            <w:tcW w:w="372" w:type="dxa"/>
            <w:vMerge/>
            <w:tcBorders>
              <w:top w:val="nil"/>
              <w:left w:val="nil"/>
              <w:bottom w:val="nil"/>
              <w:right w:val="nil"/>
            </w:tcBorders>
          </w:tcPr>
          <w:p w:rsidR="00183571" w:rsidRPr="00A57211" w:rsidRDefault="00183571">
            <w:pPr>
              <w:pStyle w:val="a3"/>
              <w:wordWrap/>
              <w:spacing w:line="240" w:lineRule="auto"/>
              <w:rPr>
                <w:rFonts w:asciiTheme="minorEastAsia" w:eastAsiaTheme="minorEastAsia" w:hAnsiTheme="minorEastAsia"/>
                <w:spacing w:val="0"/>
              </w:rPr>
            </w:pPr>
          </w:p>
        </w:tc>
        <w:tc>
          <w:tcPr>
            <w:tcW w:w="620" w:type="dxa"/>
            <w:tcBorders>
              <w:top w:val="single" w:sz="4" w:space="0" w:color="000000"/>
              <w:left w:val="single" w:sz="4" w:space="0" w:color="000000"/>
              <w:bottom w:val="single" w:sz="4" w:space="0" w:color="000000"/>
              <w:right w:val="single" w:sz="4" w:space="0" w:color="000000"/>
            </w:tcBorders>
          </w:tcPr>
          <w:p w:rsidR="00183571" w:rsidRPr="00A57211" w:rsidRDefault="00183571" w:rsidP="00FF0939">
            <w:pPr>
              <w:pStyle w:val="a3"/>
              <w:numPr>
                <w:ilvl w:val="0"/>
                <w:numId w:val="4"/>
              </w:numPr>
              <w:spacing w:before="120" w:line="240" w:lineRule="exact"/>
              <w:rPr>
                <w:rFonts w:asciiTheme="minorEastAsia" w:eastAsiaTheme="minorEastAsia" w:hAnsiTheme="minorEastAsia"/>
                <w:spacing w:val="0"/>
              </w:rPr>
            </w:pPr>
          </w:p>
        </w:tc>
        <w:tc>
          <w:tcPr>
            <w:tcW w:w="2480" w:type="dxa"/>
            <w:tcBorders>
              <w:top w:val="single" w:sz="4" w:space="0" w:color="000000"/>
              <w:left w:val="nil"/>
              <w:bottom w:val="single" w:sz="4" w:space="0" w:color="000000"/>
              <w:right w:val="single" w:sz="4" w:space="0" w:color="000000"/>
            </w:tcBorders>
          </w:tcPr>
          <w:p w:rsidR="00183571" w:rsidRPr="00A57211" w:rsidRDefault="00765C1A">
            <w:pPr>
              <w:pStyle w:val="a3"/>
              <w:spacing w:before="120" w:line="240" w:lineRule="exact"/>
              <w:jc w:val="center"/>
              <w:rPr>
                <w:rFonts w:asciiTheme="minorEastAsia" w:eastAsiaTheme="minorEastAsia" w:hAnsiTheme="minorEastAsia"/>
                <w:spacing w:val="0"/>
              </w:rPr>
            </w:pPr>
            <w:r w:rsidRPr="00A57211">
              <w:rPr>
                <w:rFonts w:asciiTheme="minorEastAsia" w:eastAsiaTheme="minorEastAsia" w:hAnsiTheme="minorEastAsia" w:hint="eastAsia"/>
                <w:bCs/>
              </w:rPr>
              <w:t>西野・新庄・東野地区</w:t>
            </w:r>
          </w:p>
        </w:tc>
        <w:tc>
          <w:tcPr>
            <w:tcW w:w="6200" w:type="dxa"/>
            <w:tcBorders>
              <w:top w:val="single" w:sz="4" w:space="0" w:color="000000"/>
              <w:left w:val="nil"/>
              <w:bottom w:val="single" w:sz="4" w:space="0" w:color="000000"/>
              <w:right w:val="single" w:sz="4" w:space="0" w:color="000000"/>
            </w:tcBorders>
          </w:tcPr>
          <w:p w:rsidR="00183571" w:rsidRPr="00A57211" w:rsidRDefault="003A491B" w:rsidP="00A25F96">
            <w:pPr>
              <w:pStyle w:val="a3"/>
              <w:spacing w:before="120" w:line="240" w:lineRule="exact"/>
              <w:jc w:val="left"/>
              <w:rPr>
                <w:rFonts w:asciiTheme="minorEastAsia" w:eastAsiaTheme="minorEastAsia" w:hAnsiTheme="minorEastAsia"/>
              </w:rPr>
            </w:pPr>
            <w:r w:rsidRPr="00A57211">
              <w:rPr>
                <w:rFonts w:asciiTheme="minorEastAsia" w:eastAsiaTheme="minorEastAsia" w:hAnsiTheme="minorEastAsia" w:hint="eastAsia"/>
              </w:rPr>
              <w:t>法第３条第３項</w:t>
            </w:r>
            <w:r w:rsidR="007C275B" w:rsidRPr="00A57211">
              <w:rPr>
                <w:rFonts w:asciiTheme="minorEastAsia" w:eastAsiaTheme="minorEastAsia" w:hAnsiTheme="minorEastAsia" w:hint="eastAsia"/>
              </w:rPr>
              <w:t>第１項及び</w:t>
            </w:r>
            <w:r w:rsidRPr="00A57211">
              <w:rPr>
                <w:rFonts w:asciiTheme="minorEastAsia" w:eastAsiaTheme="minorEastAsia" w:hAnsiTheme="minorEastAsia" w:hint="eastAsia"/>
              </w:rPr>
              <w:t>第２項に掲げる事業</w:t>
            </w:r>
          </w:p>
          <w:p w:rsidR="007C275B" w:rsidRPr="00A57211" w:rsidRDefault="007C275B" w:rsidP="00A25F96">
            <w:pPr>
              <w:pStyle w:val="a3"/>
              <w:spacing w:before="120" w:line="240" w:lineRule="exact"/>
              <w:jc w:val="left"/>
              <w:rPr>
                <w:rFonts w:asciiTheme="minorEastAsia" w:eastAsiaTheme="minorEastAsia" w:hAnsiTheme="minorEastAsia"/>
                <w:spacing w:val="0"/>
              </w:rPr>
            </w:pPr>
          </w:p>
        </w:tc>
      </w:tr>
      <w:tr w:rsidR="00183571" w:rsidRPr="00A57211" w:rsidTr="00765C1A">
        <w:trPr>
          <w:cantSplit/>
          <w:trHeight w:hRule="exact" w:val="720"/>
        </w:trPr>
        <w:tc>
          <w:tcPr>
            <w:tcW w:w="372" w:type="dxa"/>
            <w:vMerge/>
            <w:tcBorders>
              <w:top w:val="nil"/>
              <w:left w:val="nil"/>
              <w:bottom w:val="nil"/>
              <w:right w:val="nil"/>
            </w:tcBorders>
          </w:tcPr>
          <w:p w:rsidR="00183571" w:rsidRPr="00A57211" w:rsidRDefault="00183571">
            <w:pPr>
              <w:pStyle w:val="a3"/>
              <w:wordWrap/>
              <w:spacing w:line="240" w:lineRule="auto"/>
              <w:rPr>
                <w:rFonts w:asciiTheme="minorEastAsia" w:eastAsiaTheme="minorEastAsia" w:hAnsiTheme="minorEastAsia"/>
                <w:spacing w:val="0"/>
              </w:rPr>
            </w:pPr>
          </w:p>
        </w:tc>
        <w:tc>
          <w:tcPr>
            <w:tcW w:w="620" w:type="dxa"/>
            <w:tcBorders>
              <w:top w:val="single" w:sz="4" w:space="0" w:color="000000"/>
              <w:left w:val="single" w:sz="4" w:space="0" w:color="000000"/>
              <w:bottom w:val="single" w:sz="4" w:space="0" w:color="000000"/>
              <w:right w:val="single" w:sz="4" w:space="0" w:color="000000"/>
            </w:tcBorders>
          </w:tcPr>
          <w:p w:rsidR="00183571" w:rsidRPr="00A57211" w:rsidRDefault="00183571" w:rsidP="00C97366">
            <w:pPr>
              <w:pStyle w:val="a3"/>
              <w:numPr>
                <w:ilvl w:val="0"/>
                <w:numId w:val="4"/>
              </w:numPr>
              <w:spacing w:before="120" w:line="240" w:lineRule="exact"/>
              <w:rPr>
                <w:rFonts w:asciiTheme="minorEastAsia" w:eastAsiaTheme="minorEastAsia" w:hAnsiTheme="minorEastAsia"/>
                <w:spacing w:val="0"/>
              </w:rPr>
            </w:pPr>
          </w:p>
        </w:tc>
        <w:tc>
          <w:tcPr>
            <w:tcW w:w="2480" w:type="dxa"/>
            <w:tcBorders>
              <w:top w:val="single" w:sz="4" w:space="0" w:color="000000"/>
              <w:left w:val="nil"/>
              <w:bottom w:val="single" w:sz="4" w:space="0" w:color="000000"/>
              <w:right w:val="single" w:sz="4" w:space="0" w:color="000000"/>
            </w:tcBorders>
          </w:tcPr>
          <w:p w:rsidR="00183571" w:rsidRPr="00A57211" w:rsidRDefault="00765C1A">
            <w:pPr>
              <w:pStyle w:val="a3"/>
              <w:spacing w:before="120" w:line="240" w:lineRule="exact"/>
              <w:jc w:val="center"/>
              <w:rPr>
                <w:rFonts w:asciiTheme="minorEastAsia" w:eastAsiaTheme="minorEastAsia" w:hAnsiTheme="minorEastAsia"/>
                <w:spacing w:val="0"/>
              </w:rPr>
            </w:pPr>
            <w:r w:rsidRPr="00A57211">
              <w:rPr>
                <w:rFonts w:asciiTheme="minorEastAsia" w:eastAsiaTheme="minorEastAsia" w:hAnsiTheme="minorEastAsia" w:hint="eastAsia"/>
              </w:rPr>
              <w:t>下野・竹原地区</w:t>
            </w:r>
          </w:p>
        </w:tc>
        <w:tc>
          <w:tcPr>
            <w:tcW w:w="6200" w:type="dxa"/>
            <w:tcBorders>
              <w:top w:val="single" w:sz="4" w:space="0" w:color="000000"/>
              <w:left w:val="nil"/>
              <w:bottom w:val="single" w:sz="4" w:space="0" w:color="000000"/>
              <w:right w:val="single" w:sz="4" w:space="0" w:color="000000"/>
            </w:tcBorders>
          </w:tcPr>
          <w:p w:rsidR="00183571" w:rsidRPr="00A57211" w:rsidRDefault="003A491B" w:rsidP="00A25F96">
            <w:pPr>
              <w:pStyle w:val="a3"/>
              <w:spacing w:before="120" w:line="240" w:lineRule="exact"/>
              <w:jc w:val="left"/>
              <w:rPr>
                <w:rFonts w:asciiTheme="minorEastAsia" w:eastAsiaTheme="minorEastAsia" w:hAnsiTheme="minorEastAsia"/>
                <w:spacing w:val="0"/>
              </w:rPr>
            </w:pPr>
            <w:r w:rsidRPr="00A57211">
              <w:rPr>
                <w:rFonts w:asciiTheme="minorEastAsia" w:eastAsiaTheme="minorEastAsia" w:hAnsiTheme="minorEastAsia" w:hint="eastAsia"/>
              </w:rPr>
              <w:t>法第３条第３項</w:t>
            </w:r>
            <w:r w:rsidR="007C275B" w:rsidRPr="00A57211">
              <w:rPr>
                <w:rFonts w:asciiTheme="minorEastAsia" w:eastAsiaTheme="minorEastAsia" w:hAnsiTheme="minorEastAsia" w:hint="eastAsia"/>
              </w:rPr>
              <w:t>第１項及び</w:t>
            </w:r>
            <w:r w:rsidRPr="00A57211">
              <w:rPr>
                <w:rFonts w:asciiTheme="minorEastAsia" w:eastAsiaTheme="minorEastAsia" w:hAnsiTheme="minorEastAsia" w:hint="eastAsia"/>
              </w:rPr>
              <w:t>第２項に掲げる事業</w:t>
            </w:r>
          </w:p>
        </w:tc>
      </w:tr>
      <w:tr w:rsidR="002C4644" w:rsidRPr="00A57211" w:rsidTr="00765C1A">
        <w:trPr>
          <w:cantSplit/>
          <w:trHeight w:hRule="exact" w:val="720"/>
        </w:trPr>
        <w:tc>
          <w:tcPr>
            <w:tcW w:w="372" w:type="dxa"/>
            <w:tcBorders>
              <w:top w:val="nil"/>
              <w:left w:val="nil"/>
              <w:bottom w:val="nil"/>
              <w:right w:val="nil"/>
            </w:tcBorders>
          </w:tcPr>
          <w:p w:rsidR="002C4644" w:rsidRPr="00A57211" w:rsidRDefault="002C4644">
            <w:pPr>
              <w:pStyle w:val="a3"/>
              <w:wordWrap/>
              <w:spacing w:line="240" w:lineRule="auto"/>
              <w:rPr>
                <w:rFonts w:asciiTheme="minorEastAsia" w:eastAsiaTheme="minorEastAsia" w:hAnsiTheme="minorEastAsia"/>
                <w:spacing w:val="0"/>
              </w:rPr>
            </w:pPr>
          </w:p>
        </w:tc>
        <w:tc>
          <w:tcPr>
            <w:tcW w:w="620" w:type="dxa"/>
            <w:tcBorders>
              <w:top w:val="single" w:sz="4" w:space="0" w:color="000000"/>
              <w:left w:val="single" w:sz="4" w:space="0" w:color="000000"/>
              <w:bottom w:val="single" w:sz="4" w:space="0" w:color="000000"/>
              <w:right w:val="single" w:sz="4" w:space="0" w:color="000000"/>
            </w:tcBorders>
          </w:tcPr>
          <w:p w:rsidR="002C4644" w:rsidRPr="00A57211" w:rsidRDefault="002C4644" w:rsidP="00C97366">
            <w:pPr>
              <w:pStyle w:val="a3"/>
              <w:numPr>
                <w:ilvl w:val="0"/>
                <w:numId w:val="4"/>
              </w:numPr>
              <w:spacing w:before="120" w:line="240" w:lineRule="exact"/>
              <w:jc w:val="center"/>
              <w:rPr>
                <w:rFonts w:asciiTheme="minorEastAsia" w:eastAsiaTheme="minorEastAsia" w:hAnsiTheme="minorEastAsia" w:cs="Century"/>
                <w:spacing w:val="1"/>
              </w:rPr>
            </w:pPr>
          </w:p>
        </w:tc>
        <w:tc>
          <w:tcPr>
            <w:tcW w:w="2480" w:type="dxa"/>
            <w:tcBorders>
              <w:top w:val="single" w:sz="4" w:space="0" w:color="000000"/>
              <w:left w:val="nil"/>
              <w:bottom w:val="single" w:sz="4" w:space="0" w:color="000000"/>
              <w:right w:val="single" w:sz="4" w:space="0" w:color="000000"/>
            </w:tcBorders>
          </w:tcPr>
          <w:p w:rsidR="002C4644" w:rsidRPr="00A57211" w:rsidRDefault="00765C1A" w:rsidP="00C97366">
            <w:pPr>
              <w:pStyle w:val="a3"/>
              <w:spacing w:before="120" w:line="240" w:lineRule="exact"/>
              <w:jc w:val="center"/>
              <w:rPr>
                <w:rFonts w:asciiTheme="minorEastAsia" w:eastAsiaTheme="minorEastAsia" w:hAnsiTheme="minorEastAsia"/>
                <w:spacing w:val="0"/>
              </w:rPr>
            </w:pPr>
            <w:r w:rsidRPr="00A57211">
              <w:rPr>
                <w:rFonts w:asciiTheme="minorEastAsia" w:eastAsiaTheme="minorEastAsia" w:hAnsiTheme="minorEastAsia" w:hint="eastAsia"/>
              </w:rPr>
              <w:t>大井・吉名地区</w:t>
            </w:r>
          </w:p>
        </w:tc>
        <w:tc>
          <w:tcPr>
            <w:tcW w:w="6200" w:type="dxa"/>
            <w:tcBorders>
              <w:top w:val="single" w:sz="4" w:space="0" w:color="000000"/>
              <w:left w:val="nil"/>
              <w:bottom w:val="single" w:sz="4" w:space="0" w:color="000000"/>
              <w:right w:val="single" w:sz="4" w:space="0" w:color="000000"/>
            </w:tcBorders>
          </w:tcPr>
          <w:p w:rsidR="002C4644" w:rsidRPr="00A57211" w:rsidRDefault="00765C1A" w:rsidP="00A25F96">
            <w:pPr>
              <w:pStyle w:val="a3"/>
              <w:spacing w:before="120" w:line="240" w:lineRule="exact"/>
              <w:jc w:val="left"/>
              <w:rPr>
                <w:rFonts w:asciiTheme="minorEastAsia" w:eastAsiaTheme="minorEastAsia" w:hAnsiTheme="minorEastAsia"/>
                <w:spacing w:val="0"/>
              </w:rPr>
            </w:pPr>
            <w:r w:rsidRPr="00A57211">
              <w:rPr>
                <w:rFonts w:asciiTheme="minorEastAsia" w:eastAsiaTheme="minorEastAsia" w:hAnsiTheme="minorEastAsia" w:hint="eastAsia"/>
              </w:rPr>
              <w:t>法第３条第３項第１項及び第２項に掲げる事業</w:t>
            </w:r>
          </w:p>
        </w:tc>
      </w:tr>
      <w:tr w:rsidR="002C4644" w:rsidRPr="00A57211" w:rsidTr="00765C1A">
        <w:trPr>
          <w:cantSplit/>
          <w:trHeight w:hRule="exact" w:val="720"/>
        </w:trPr>
        <w:tc>
          <w:tcPr>
            <w:tcW w:w="372" w:type="dxa"/>
            <w:tcBorders>
              <w:top w:val="nil"/>
              <w:left w:val="nil"/>
              <w:bottom w:val="nil"/>
              <w:right w:val="nil"/>
            </w:tcBorders>
          </w:tcPr>
          <w:p w:rsidR="002C4644" w:rsidRPr="00A57211" w:rsidRDefault="002C4644">
            <w:pPr>
              <w:pStyle w:val="a3"/>
              <w:wordWrap/>
              <w:spacing w:line="240" w:lineRule="auto"/>
              <w:rPr>
                <w:rFonts w:asciiTheme="minorEastAsia" w:eastAsiaTheme="minorEastAsia" w:hAnsiTheme="minorEastAsia"/>
                <w:spacing w:val="0"/>
              </w:rPr>
            </w:pPr>
          </w:p>
        </w:tc>
        <w:tc>
          <w:tcPr>
            <w:tcW w:w="620" w:type="dxa"/>
            <w:tcBorders>
              <w:top w:val="single" w:sz="4" w:space="0" w:color="000000"/>
              <w:left w:val="single" w:sz="4" w:space="0" w:color="000000"/>
              <w:bottom w:val="single" w:sz="4" w:space="0" w:color="000000"/>
              <w:right w:val="single" w:sz="4" w:space="0" w:color="000000"/>
            </w:tcBorders>
          </w:tcPr>
          <w:p w:rsidR="002C4644" w:rsidRPr="00A57211" w:rsidRDefault="002C4644" w:rsidP="00C97366">
            <w:pPr>
              <w:pStyle w:val="a3"/>
              <w:numPr>
                <w:ilvl w:val="0"/>
                <w:numId w:val="4"/>
              </w:numPr>
              <w:spacing w:before="120" w:line="240" w:lineRule="exact"/>
              <w:jc w:val="center"/>
              <w:rPr>
                <w:rFonts w:asciiTheme="minorEastAsia" w:eastAsiaTheme="minorEastAsia" w:hAnsiTheme="minorEastAsia" w:cs="Century"/>
                <w:spacing w:val="1"/>
              </w:rPr>
            </w:pPr>
          </w:p>
        </w:tc>
        <w:tc>
          <w:tcPr>
            <w:tcW w:w="2480" w:type="dxa"/>
            <w:tcBorders>
              <w:top w:val="single" w:sz="4" w:space="0" w:color="000000"/>
              <w:left w:val="nil"/>
              <w:bottom w:val="single" w:sz="4" w:space="0" w:color="000000"/>
              <w:right w:val="single" w:sz="4" w:space="0" w:color="000000"/>
            </w:tcBorders>
          </w:tcPr>
          <w:p w:rsidR="002C4644" w:rsidRPr="00A57211" w:rsidRDefault="00765C1A" w:rsidP="00765C1A">
            <w:pPr>
              <w:pStyle w:val="a3"/>
              <w:spacing w:before="120" w:line="240" w:lineRule="exact"/>
              <w:jc w:val="center"/>
              <w:rPr>
                <w:rFonts w:asciiTheme="minorEastAsia" w:eastAsiaTheme="minorEastAsia" w:hAnsiTheme="minorEastAsia"/>
                <w:spacing w:val="0"/>
              </w:rPr>
            </w:pPr>
            <w:r w:rsidRPr="00A57211">
              <w:rPr>
                <w:rFonts w:asciiTheme="minorEastAsia" w:eastAsiaTheme="minorEastAsia" w:hAnsiTheme="minorEastAsia" w:hint="eastAsia"/>
              </w:rPr>
              <w:t>小梨地区</w:t>
            </w:r>
          </w:p>
        </w:tc>
        <w:tc>
          <w:tcPr>
            <w:tcW w:w="6200" w:type="dxa"/>
            <w:tcBorders>
              <w:top w:val="single" w:sz="4" w:space="0" w:color="000000"/>
              <w:left w:val="nil"/>
              <w:bottom w:val="single" w:sz="4" w:space="0" w:color="000000"/>
              <w:right w:val="single" w:sz="4" w:space="0" w:color="000000"/>
            </w:tcBorders>
          </w:tcPr>
          <w:p w:rsidR="002C4644" w:rsidRPr="00A57211" w:rsidRDefault="00765C1A" w:rsidP="00765C1A">
            <w:pPr>
              <w:pStyle w:val="a3"/>
              <w:spacing w:before="120" w:line="240" w:lineRule="exact"/>
              <w:jc w:val="left"/>
              <w:rPr>
                <w:rFonts w:asciiTheme="minorEastAsia" w:eastAsiaTheme="minorEastAsia" w:hAnsiTheme="minorEastAsia"/>
                <w:spacing w:val="0"/>
              </w:rPr>
            </w:pPr>
            <w:r w:rsidRPr="00A57211">
              <w:rPr>
                <w:rFonts w:asciiTheme="minorEastAsia" w:eastAsiaTheme="minorEastAsia" w:hAnsiTheme="minorEastAsia" w:hint="eastAsia"/>
              </w:rPr>
              <w:t>法第３条第３項第１項及び第２項に掲げる事業</w:t>
            </w:r>
          </w:p>
        </w:tc>
      </w:tr>
      <w:tr w:rsidR="002C4644" w:rsidRPr="00A57211" w:rsidTr="00765C1A">
        <w:trPr>
          <w:cantSplit/>
          <w:trHeight w:hRule="exact" w:val="720"/>
        </w:trPr>
        <w:tc>
          <w:tcPr>
            <w:tcW w:w="372" w:type="dxa"/>
            <w:tcBorders>
              <w:top w:val="nil"/>
              <w:left w:val="nil"/>
              <w:bottom w:val="nil"/>
              <w:right w:val="nil"/>
            </w:tcBorders>
          </w:tcPr>
          <w:p w:rsidR="002C4644" w:rsidRPr="00A57211" w:rsidRDefault="002C4644">
            <w:pPr>
              <w:pStyle w:val="a3"/>
              <w:wordWrap/>
              <w:spacing w:line="240" w:lineRule="auto"/>
              <w:rPr>
                <w:rFonts w:asciiTheme="minorEastAsia" w:eastAsiaTheme="minorEastAsia" w:hAnsiTheme="minorEastAsia"/>
                <w:spacing w:val="0"/>
              </w:rPr>
            </w:pPr>
          </w:p>
        </w:tc>
        <w:tc>
          <w:tcPr>
            <w:tcW w:w="620" w:type="dxa"/>
            <w:tcBorders>
              <w:top w:val="single" w:sz="4" w:space="0" w:color="000000"/>
              <w:left w:val="single" w:sz="4" w:space="0" w:color="000000"/>
              <w:bottom w:val="single" w:sz="4" w:space="0" w:color="000000"/>
              <w:right w:val="single" w:sz="4" w:space="0" w:color="000000"/>
            </w:tcBorders>
          </w:tcPr>
          <w:p w:rsidR="002C4644" w:rsidRPr="00A57211" w:rsidRDefault="002C4644" w:rsidP="00C97366">
            <w:pPr>
              <w:pStyle w:val="a3"/>
              <w:numPr>
                <w:ilvl w:val="0"/>
                <w:numId w:val="4"/>
              </w:numPr>
              <w:spacing w:before="120" w:line="240" w:lineRule="exact"/>
              <w:jc w:val="center"/>
              <w:rPr>
                <w:rFonts w:asciiTheme="minorEastAsia" w:eastAsiaTheme="minorEastAsia" w:hAnsiTheme="minorEastAsia" w:cs="Century"/>
                <w:spacing w:val="1"/>
              </w:rPr>
            </w:pPr>
          </w:p>
        </w:tc>
        <w:tc>
          <w:tcPr>
            <w:tcW w:w="2480" w:type="dxa"/>
            <w:tcBorders>
              <w:top w:val="single" w:sz="4" w:space="0" w:color="000000"/>
              <w:left w:val="nil"/>
              <w:bottom w:val="single" w:sz="4" w:space="0" w:color="000000"/>
              <w:right w:val="single" w:sz="4" w:space="0" w:color="000000"/>
            </w:tcBorders>
          </w:tcPr>
          <w:p w:rsidR="002C4644" w:rsidRPr="00A57211" w:rsidRDefault="00765C1A" w:rsidP="00C97366">
            <w:pPr>
              <w:pStyle w:val="a3"/>
              <w:spacing w:before="120" w:line="240" w:lineRule="exact"/>
              <w:jc w:val="center"/>
              <w:rPr>
                <w:rFonts w:asciiTheme="minorEastAsia" w:eastAsiaTheme="minorEastAsia" w:hAnsiTheme="minorEastAsia"/>
                <w:spacing w:val="0"/>
              </w:rPr>
            </w:pPr>
            <w:r w:rsidRPr="00A57211">
              <w:rPr>
                <w:rFonts w:asciiTheme="minorEastAsia" w:eastAsiaTheme="minorEastAsia" w:hAnsiTheme="minorEastAsia" w:hint="eastAsia"/>
              </w:rPr>
              <w:t>忠海・福田・高崎地区</w:t>
            </w:r>
          </w:p>
        </w:tc>
        <w:tc>
          <w:tcPr>
            <w:tcW w:w="6200" w:type="dxa"/>
            <w:tcBorders>
              <w:top w:val="single" w:sz="4" w:space="0" w:color="000000"/>
              <w:left w:val="nil"/>
              <w:bottom w:val="single" w:sz="4" w:space="0" w:color="000000"/>
              <w:right w:val="single" w:sz="4" w:space="0" w:color="000000"/>
            </w:tcBorders>
          </w:tcPr>
          <w:p w:rsidR="002C4644" w:rsidRPr="00A57211" w:rsidRDefault="00765C1A" w:rsidP="00765C1A">
            <w:pPr>
              <w:pStyle w:val="a3"/>
              <w:spacing w:before="120" w:line="240" w:lineRule="exact"/>
              <w:jc w:val="left"/>
              <w:rPr>
                <w:rFonts w:asciiTheme="minorEastAsia" w:eastAsiaTheme="minorEastAsia" w:hAnsiTheme="minorEastAsia"/>
                <w:spacing w:val="0"/>
              </w:rPr>
            </w:pPr>
            <w:r w:rsidRPr="00A57211">
              <w:rPr>
                <w:rFonts w:asciiTheme="minorEastAsia" w:eastAsiaTheme="minorEastAsia" w:hAnsiTheme="minorEastAsia" w:hint="eastAsia"/>
              </w:rPr>
              <w:t>法第３条第３項第１項及び第２項に掲げる事業</w:t>
            </w:r>
          </w:p>
        </w:tc>
      </w:tr>
    </w:tbl>
    <w:p w:rsidR="00183571" w:rsidRPr="00A57211" w:rsidRDefault="00183571">
      <w:pPr>
        <w:pStyle w:val="a3"/>
        <w:spacing w:line="120" w:lineRule="exact"/>
        <w:rPr>
          <w:rFonts w:asciiTheme="minorEastAsia" w:eastAsiaTheme="minorEastAsia" w:hAnsiTheme="minorEastAsia"/>
          <w:spacing w:val="0"/>
        </w:rPr>
      </w:pPr>
    </w:p>
    <w:p w:rsidR="006D2621" w:rsidRPr="00A57211" w:rsidRDefault="006D2621">
      <w:pPr>
        <w:pStyle w:val="a3"/>
        <w:rPr>
          <w:rFonts w:asciiTheme="minorEastAsia" w:eastAsiaTheme="minorEastAsia" w:hAnsiTheme="minorEastAsia" w:cs="ＭＳ ゴシック"/>
          <w:u w:val="single" w:color="000000"/>
        </w:rPr>
      </w:pPr>
    </w:p>
    <w:p w:rsidR="00183571" w:rsidRPr="00A57211" w:rsidRDefault="00183571">
      <w:pPr>
        <w:pStyle w:val="a3"/>
        <w:rPr>
          <w:rFonts w:asciiTheme="minorEastAsia" w:eastAsiaTheme="minorEastAsia" w:hAnsiTheme="minorEastAsia"/>
          <w:spacing w:val="0"/>
        </w:rPr>
      </w:pPr>
      <w:r w:rsidRPr="00A57211">
        <w:rPr>
          <w:rFonts w:asciiTheme="minorEastAsia" w:eastAsiaTheme="minorEastAsia" w:hAnsiTheme="minorEastAsia" w:cs="ＭＳ ゴシック" w:hint="eastAsia"/>
          <w:u w:val="single" w:color="000000"/>
        </w:rPr>
        <w:t>４　法第６条第２項第１号の区域内において特に重点的に多面的機能発揮促進事業の実施を推進する区域を定める場合にあっては、その区域</w:t>
      </w:r>
    </w:p>
    <w:p w:rsidR="00183571" w:rsidRPr="00A57211" w:rsidRDefault="00183571">
      <w:pPr>
        <w:pStyle w:val="a3"/>
        <w:rPr>
          <w:rFonts w:asciiTheme="minorEastAsia" w:eastAsiaTheme="minorEastAsia" w:hAnsiTheme="minorEastAsia"/>
          <w:spacing w:val="0"/>
        </w:rPr>
      </w:pPr>
    </w:p>
    <w:p w:rsidR="00183571" w:rsidRPr="00A57211" w:rsidRDefault="00183571">
      <w:pPr>
        <w:pStyle w:val="a3"/>
        <w:rPr>
          <w:rFonts w:asciiTheme="minorEastAsia" w:eastAsiaTheme="minorEastAsia" w:hAnsiTheme="minorEastAsia"/>
          <w:spacing w:val="0"/>
        </w:rPr>
      </w:pPr>
      <w:r w:rsidRPr="00A57211">
        <w:rPr>
          <w:rFonts w:asciiTheme="minorEastAsia" w:eastAsiaTheme="minorEastAsia" w:hAnsiTheme="minorEastAsia" w:hint="eastAsia"/>
        </w:rPr>
        <w:t xml:space="preserve">　　設定しない。</w:t>
      </w:r>
    </w:p>
    <w:p w:rsidR="00183571" w:rsidRPr="00A57211" w:rsidRDefault="00183571">
      <w:pPr>
        <w:pStyle w:val="a3"/>
        <w:rPr>
          <w:rFonts w:asciiTheme="minorEastAsia" w:eastAsiaTheme="minorEastAsia" w:hAnsiTheme="minorEastAsia"/>
          <w:spacing w:val="0"/>
        </w:rPr>
      </w:pPr>
    </w:p>
    <w:p w:rsidR="00183571" w:rsidRPr="00A57211" w:rsidRDefault="00183571">
      <w:pPr>
        <w:pStyle w:val="a3"/>
        <w:rPr>
          <w:rFonts w:asciiTheme="minorEastAsia" w:eastAsiaTheme="minorEastAsia" w:hAnsiTheme="minorEastAsia"/>
          <w:spacing w:val="0"/>
        </w:rPr>
      </w:pPr>
      <w:r w:rsidRPr="00A57211">
        <w:rPr>
          <w:rFonts w:asciiTheme="minorEastAsia" w:eastAsiaTheme="minorEastAsia" w:hAnsiTheme="minorEastAsia" w:cs="ＭＳ ゴシック" w:hint="eastAsia"/>
          <w:u w:val="single" w:color="000000"/>
        </w:rPr>
        <w:t>５　その他促進計画の実施に関し市町村が必要と認める事項</w:t>
      </w:r>
    </w:p>
    <w:p w:rsidR="00183571" w:rsidRPr="00A57211" w:rsidRDefault="00C97366">
      <w:pPr>
        <w:pStyle w:val="a3"/>
        <w:rPr>
          <w:rFonts w:asciiTheme="minorEastAsia" w:eastAsiaTheme="minorEastAsia" w:hAnsiTheme="minorEastAsia"/>
          <w:spacing w:val="0"/>
        </w:rPr>
      </w:pPr>
      <w:r w:rsidRPr="00A57211">
        <w:rPr>
          <w:rFonts w:asciiTheme="minorEastAsia" w:eastAsiaTheme="minorEastAsia" w:hAnsiTheme="minorEastAsia" w:hint="eastAsia"/>
          <w:spacing w:val="0"/>
        </w:rPr>
        <w:t>（１）</w:t>
      </w:r>
      <w:r w:rsidRPr="00A57211">
        <w:rPr>
          <w:rFonts w:asciiTheme="minorEastAsia" w:eastAsiaTheme="minorEastAsia" w:hAnsiTheme="minorEastAsia" w:hint="eastAsia"/>
        </w:rPr>
        <w:t>法第３条第３項第２項に掲げる事業に関する方針</w:t>
      </w:r>
    </w:p>
    <w:p w:rsidR="00183571" w:rsidRDefault="008E7337">
      <w:pPr>
        <w:pStyle w:val="a3"/>
        <w:rPr>
          <w:rFonts w:asciiTheme="minorEastAsia" w:eastAsiaTheme="minorEastAsia" w:hAnsiTheme="minorEastAsia"/>
        </w:rPr>
      </w:pPr>
      <w:r w:rsidRPr="00A57211">
        <w:rPr>
          <w:rFonts w:asciiTheme="minorEastAsia" w:eastAsiaTheme="minorEastAsia" w:hAnsiTheme="minorEastAsia" w:hint="eastAsia"/>
          <w:spacing w:val="0"/>
        </w:rPr>
        <w:t xml:space="preserve">　</w:t>
      </w:r>
      <w:r w:rsidR="00106FF2" w:rsidRPr="00A57211">
        <w:rPr>
          <w:rFonts w:asciiTheme="minorEastAsia" w:eastAsiaTheme="minorEastAsia" w:hAnsiTheme="minorEastAsia" w:hint="eastAsia"/>
        </w:rPr>
        <w:t>法第３条第３項第２号事業に係る対象農用地の基準等については、別紙のとおりとする。</w:t>
      </w: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r>
        <w:rPr>
          <w:rFonts w:asciiTheme="minorEastAsia" w:eastAsiaTheme="minorEastAsia" w:hAnsiTheme="minorEastAsia" w:hint="eastAsia"/>
        </w:rPr>
        <w:lastRenderedPageBreak/>
        <w:t>（別紙）</w:t>
      </w:r>
    </w:p>
    <w:p w:rsidR="00A54F39" w:rsidRPr="00F74102" w:rsidRDefault="00A54F39" w:rsidP="00A54F39">
      <w:pPr>
        <w:rPr>
          <w:rFonts w:asciiTheme="minorEastAsia" w:hAnsiTheme="minorEastAsia"/>
          <w:sz w:val="24"/>
          <w:szCs w:val="24"/>
        </w:rPr>
      </w:pPr>
      <w:r w:rsidRPr="00F74102">
        <w:rPr>
          <w:rFonts w:asciiTheme="minorEastAsia" w:hAnsiTheme="minorEastAsia"/>
          <w:sz w:val="24"/>
          <w:szCs w:val="24"/>
        </w:rPr>
        <w:t>１  対象農用地の基準</w:t>
      </w:r>
    </w:p>
    <w:p w:rsidR="00A54F39" w:rsidRPr="00F74102" w:rsidRDefault="00A54F39" w:rsidP="00A54F39">
      <w:pPr>
        <w:ind w:left="241"/>
        <w:rPr>
          <w:rFonts w:asciiTheme="minorEastAsia" w:hAnsiTheme="minorEastAsia"/>
          <w:sz w:val="24"/>
          <w:szCs w:val="24"/>
        </w:rPr>
      </w:pPr>
      <w:r w:rsidRPr="00F74102">
        <w:rPr>
          <w:rFonts w:asciiTheme="minorEastAsia" w:hAnsiTheme="minorEastAsia"/>
          <w:sz w:val="24"/>
          <w:szCs w:val="24"/>
        </w:rPr>
        <w:t>(1) 対象地域及び対象農用地の指定</w:t>
      </w:r>
    </w:p>
    <w:p w:rsidR="00A54F39" w:rsidRPr="00F74102" w:rsidRDefault="00A54F39" w:rsidP="00A54F39">
      <w:pPr>
        <w:ind w:left="482" w:firstLine="241"/>
        <w:rPr>
          <w:rFonts w:asciiTheme="minorEastAsia" w:hAnsiTheme="minorEastAsia"/>
          <w:sz w:val="24"/>
          <w:szCs w:val="24"/>
        </w:rPr>
      </w:pPr>
      <w:r w:rsidRPr="00F74102">
        <w:rPr>
          <w:rFonts w:asciiTheme="minorEastAsia" w:hAnsiTheme="minorEastAsia"/>
          <w:sz w:val="24"/>
          <w:szCs w:val="24"/>
        </w:rPr>
        <w:t>交付金の対象地域及び対象農用地については，次のアの指定地域のうちイの要件を満たす農振農用地区域内の農用地であって，１ｈａ以上の一団の農用地とする。ただし，連担部分が１ｈａ未満の団地であっても，集落協定に基づく農用地の保全に向けた共同取組活動が行われる複数の団地の合計面積が１ｈａ以上であるときは，対象とする。また，連担している農用地でも傾斜等が異なる農用地で構成される場合には，一部農用地を指定することができる。</w:t>
      </w:r>
    </w:p>
    <w:p w:rsidR="00A54F39" w:rsidRPr="00F74102" w:rsidRDefault="00A54F39" w:rsidP="00A54F39">
      <w:pPr>
        <w:ind w:left="482" w:firstLine="241"/>
        <w:rPr>
          <w:rFonts w:asciiTheme="minorEastAsia" w:hAnsiTheme="minorEastAsia"/>
          <w:sz w:val="24"/>
          <w:szCs w:val="24"/>
        </w:rPr>
      </w:pPr>
      <w:r w:rsidRPr="00F74102">
        <w:rPr>
          <w:rFonts w:asciiTheme="minorEastAsia" w:hAnsiTheme="minorEastAsia"/>
          <w:sz w:val="24"/>
          <w:szCs w:val="24"/>
        </w:rPr>
        <w:t>更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rsidR="00A54F39" w:rsidRPr="00F74102" w:rsidRDefault="00A54F39" w:rsidP="00A54F39">
      <w:pPr>
        <w:ind w:left="482"/>
        <w:rPr>
          <w:rFonts w:asciiTheme="minorEastAsia" w:hAnsiTheme="minorEastAsia"/>
          <w:sz w:val="24"/>
          <w:szCs w:val="24"/>
        </w:rPr>
      </w:pPr>
      <w:r w:rsidRPr="00F74102">
        <w:rPr>
          <w:rFonts w:asciiTheme="minorEastAsia" w:hAnsiTheme="minorEastAsia"/>
          <w:sz w:val="24"/>
          <w:szCs w:val="24"/>
        </w:rPr>
        <w:t>ア　対象地域</w:t>
      </w:r>
    </w:p>
    <w:p w:rsidR="00A54F39" w:rsidRPr="00F74102" w:rsidRDefault="00A54F39" w:rsidP="00A54F39">
      <w:pPr>
        <w:autoSpaceDE w:val="0"/>
        <w:autoSpaceDN w:val="0"/>
        <w:adjustRightInd w:val="0"/>
        <w:ind w:leftChars="203" w:left="748" w:hangingChars="134" w:hanging="322"/>
        <w:jc w:val="left"/>
        <w:rPr>
          <w:rFonts w:asciiTheme="minorEastAsia" w:hAnsiTheme="minorEastAsia"/>
          <w:sz w:val="24"/>
          <w:szCs w:val="24"/>
        </w:rPr>
      </w:pPr>
      <w:r w:rsidRPr="00F74102">
        <w:rPr>
          <w:rFonts w:asciiTheme="minorEastAsia" w:hAnsiTheme="minorEastAsia" w:hint="eastAsia"/>
          <w:sz w:val="24"/>
          <w:szCs w:val="24"/>
        </w:rPr>
        <w:t>（ｱ）特定農山村地域における農林業等の活性化のための基盤整備の促進に関する法律(平成5年法律第72号)第２条第４項の規定に基づき公示された特定農山村地域：竹原市全域</w:t>
      </w:r>
    </w:p>
    <w:p w:rsidR="00A54F39" w:rsidRPr="00F74102" w:rsidRDefault="00A54F39" w:rsidP="00A54F39">
      <w:pPr>
        <w:autoSpaceDE w:val="0"/>
        <w:autoSpaceDN w:val="0"/>
        <w:adjustRightInd w:val="0"/>
        <w:ind w:leftChars="203" w:left="748" w:hangingChars="134" w:hanging="322"/>
        <w:jc w:val="left"/>
        <w:rPr>
          <w:rFonts w:asciiTheme="minorEastAsia" w:hAnsiTheme="minorEastAsia"/>
          <w:sz w:val="24"/>
          <w:szCs w:val="24"/>
        </w:rPr>
      </w:pPr>
      <w:r w:rsidRPr="00F74102">
        <w:rPr>
          <w:rFonts w:asciiTheme="minorEastAsia" w:hAnsiTheme="minorEastAsia" w:hint="eastAsia"/>
          <w:sz w:val="24"/>
          <w:szCs w:val="24"/>
        </w:rPr>
        <w:t>（ｲ）山村振興法(昭和40年法律第64号)第７条第１項の規定に基づき指定された振興山村地域：竹原市田万里町および仁賀町</w:t>
      </w:r>
    </w:p>
    <w:p w:rsidR="00A54F39" w:rsidRPr="00F74102" w:rsidRDefault="00A54F39" w:rsidP="00A54F39">
      <w:pPr>
        <w:ind w:left="482"/>
        <w:rPr>
          <w:rFonts w:asciiTheme="minorEastAsia" w:hAnsiTheme="minorEastAsia"/>
          <w:sz w:val="24"/>
          <w:szCs w:val="24"/>
        </w:rPr>
      </w:pPr>
      <w:r w:rsidRPr="00F74102">
        <w:rPr>
          <w:rFonts w:asciiTheme="minorEastAsia" w:hAnsiTheme="minorEastAsia"/>
          <w:sz w:val="24"/>
          <w:szCs w:val="24"/>
        </w:rPr>
        <w:t>イ  対象農用地</w:t>
      </w:r>
    </w:p>
    <w:p w:rsidR="00A54F39" w:rsidRPr="00F74102" w:rsidRDefault="00A54F39" w:rsidP="00A54F39">
      <w:pPr>
        <w:ind w:leftChars="203" w:left="748" w:hangingChars="134" w:hanging="322"/>
        <w:rPr>
          <w:rFonts w:asciiTheme="minorEastAsia" w:hAnsiTheme="minorEastAsia"/>
          <w:sz w:val="24"/>
          <w:szCs w:val="24"/>
        </w:rPr>
      </w:pPr>
      <w:r w:rsidRPr="00F74102">
        <w:rPr>
          <w:rFonts w:asciiTheme="minorEastAsia" w:hAnsiTheme="minorEastAsia" w:hint="eastAsia"/>
          <w:sz w:val="24"/>
          <w:szCs w:val="24"/>
        </w:rPr>
        <w:t>（</w:t>
      </w:r>
      <w:r w:rsidRPr="00F74102">
        <w:rPr>
          <w:rFonts w:asciiTheme="minorEastAsia" w:hAnsiTheme="minorEastAsia"/>
          <w:sz w:val="24"/>
          <w:szCs w:val="24"/>
        </w:rPr>
        <w:t>ｱ) 急傾斜農用地については，田1/20以上，畑15度以上</w:t>
      </w:r>
    </w:p>
    <w:p w:rsidR="00A54F39" w:rsidRPr="00F74102" w:rsidRDefault="00A54F39" w:rsidP="00A54F39">
      <w:pPr>
        <w:ind w:leftChars="303" w:left="636" w:firstLineChars="100" w:firstLine="240"/>
        <w:rPr>
          <w:rFonts w:asciiTheme="minorEastAsia" w:hAnsiTheme="minorEastAsia"/>
          <w:sz w:val="24"/>
          <w:szCs w:val="24"/>
        </w:rPr>
      </w:pPr>
      <w:r w:rsidRPr="00F74102">
        <w:rPr>
          <w:rFonts w:asciiTheme="minorEastAsia" w:hAnsiTheme="minorEastAsia"/>
          <w:sz w:val="24"/>
          <w:szCs w:val="24"/>
        </w:rPr>
        <w:t>勾配は，団地の主傾斜により判定を行い，団地の一部が当該主傾斜を下回っても，当該主傾斜が傾斜基準を満たす場合には交付金の対象とする。</w:t>
      </w:r>
    </w:p>
    <w:p w:rsidR="00A54F39" w:rsidRPr="00F74102" w:rsidRDefault="00A54F39" w:rsidP="00A54F39">
      <w:pPr>
        <w:ind w:leftChars="203" w:left="748" w:hangingChars="134" w:hanging="322"/>
        <w:rPr>
          <w:rFonts w:asciiTheme="minorEastAsia" w:hAnsiTheme="minorEastAsia"/>
          <w:sz w:val="24"/>
          <w:szCs w:val="24"/>
        </w:rPr>
      </w:pPr>
      <w:r w:rsidRPr="00F74102">
        <w:rPr>
          <w:rFonts w:asciiTheme="minorEastAsia" w:hAnsiTheme="minorEastAsia" w:hint="eastAsia"/>
          <w:sz w:val="24"/>
          <w:szCs w:val="24"/>
        </w:rPr>
        <w:t>（ｲ）緩</w:t>
      </w:r>
      <w:r w:rsidRPr="00F74102">
        <w:rPr>
          <w:rFonts w:asciiTheme="minorEastAsia" w:hAnsiTheme="minorEastAsia"/>
          <w:sz w:val="24"/>
          <w:szCs w:val="24"/>
        </w:rPr>
        <w:t>傾斜農用地については，田1/</w:t>
      </w:r>
      <w:r w:rsidRPr="00F74102">
        <w:rPr>
          <w:rFonts w:asciiTheme="minorEastAsia" w:hAnsiTheme="minorEastAsia" w:hint="eastAsia"/>
          <w:sz w:val="24"/>
          <w:szCs w:val="24"/>
        </w:rPr>
        <w:t>100</w:t>
      </w:r>
      <w:r w:rsidRPr="00F74102">
        <w:rPr>
          <w:rFonts w:asciiTheme="minorEastAsia" w:hAnsiTheme="minorEastAsia"/>
          <w:sz w:val="24"/>
          <w:szCs w:val="24"/>
        </w:rPr>
        <w:t>以上</w:t>
      </w:r>
      <w:r w:rsidRPr="00F74102">
        <w:rPr>
          <w:rFonts w:asciiTheme="minorEastAsia" w:hAnsiTheme="minorEastAsia" w:hint="eastAsia"/>
          <w:sz w:val="24"/>
          <w:szCs w:val="24"/>
        </w:rPr>
        <w:t>1/20未満</w:t>
      </w:r>
      <w:r w:rsidRPr="00F74102">
        <w:rPr>
          <w:rFonts w:asciiTheme="minorEastAsia" w:hAnsiTheme="minorEastAsia"/>
          <w:sz w:val="24"/>
          <w:szCs w:val="24"/>
        </w:rPr>
        <w:t>，畑</w:t>
      </w:r>
      <w:r w:rsidRPr="00F74102">
        <w:rPr>
          <w:rFonts w:asciiTheme="minorEastAsia" w:hAnsiTheme="minorEastAsia" w:hint="eastAsia"/>
          <w:sz w:val="24"/>
          <w:szCs w:val="24"/>
        </w:rPr>
        <w:t>8度以上</w:t>
      </w:r>
      <w:r w:rsidRPr="00F74102">
        <w:rPr>
          <w:rFonts w:asciiTheme="minorEastAsia" w:hAnsiTheme="minorEastAsia"/>
          <w:sz w:val="24"/>
          <w:szCs w:val="24"/>
        </w:rPr>
        <w:t>15度</w:t>
      </w:r>
      <w:r w:rsidRPr="00F74102">
        <w:rPr>
          <w:rFonts w:asciiTheme="minorEastAsia" w:hAnsiTheme="minorEastAsia" w:hint="eastAsia"/>
          <w:sz w:val="24"/>
          <w:szCs w:val="24"/>
        </w:rPr>
        <w:t>未満</w:t>
      </w:r>
    </w:p>
    <w:p w:rsidR="00A54F39" w:rsidRPr="00F74102" w:rsidRDefault="00A54F39" w:rsidP="00A54F39">
      <w:pPr>
        <w:ind w:leftChars="303" w:left="636" w:firstLineChars="100" w:firstLine="240"/>
        <w:rPr>
          <w:rFonts w:asciiTheme="minorEastAsia" w:hAnsiTheme="minorEastAsia"/>
          <w:sz w:val="24"/>
          <w:szCs w:val="24"/>
        </w:rPr>
      </w:pPr>
    </w:p>
    <w:p w:rsidR="00A54F39" w:rsidRPr="00F74102" w:rsidRDefault="00A54F39" w:rsidP="00A54F39">
      <w:pPr>
        <w:ind w:left="1701" w:hanging="1701"/>
        <w:rPr>
          <w:rFonts w:asciiTheme="minorEastAsia" w:hAnsiTheme="minorEastAsia"/>
          <w:sz w:val="24"/>
          <w:szCs w:val="24"/>
        </w:rPr>
      </w:pPr>
      <w:r w:rsidRPr="00F74102">
        <w:rPr>
          <w:rFonts w:asciiTheme="minorEastAsia" w:hAnsiTheme="minorEastAsia"/>
          <w:sz w:val="24"/>
          <w:szCs w:val="24"/>
        </w:rPr>
        <w:t xml:space="preserve">２ </w:t>
      </w:r>
      <w:r w:rsidRPr="00F74102">
        <w:rPr>
          <w:rFonts w:asciiTheme="minorEastAsia" w:hAnsiTheme="minorEastAsia"/>
          <w:color w:val="FF0000"/>
          <w:sz w:val="24"/>
          <w:szCs w:val="24"/>
        </w:rPr>
        <w:t xml:space="preserve"> </w:t>
      </w:r>
      <w:r w:rsidRPr="00F74102">
        <w:rPr>
          <w:rFonts w:asciiTheme="minorEastAsia" w:hAnsiTheme="minorEastAsia"/>
          <w:sz w:val="24"/>
          <w:szCs w:val="24"/>
        </w:rPr>
        <w:t>対象者</w:t>
      </w:r>
    </w:p>
    <w:p w:rsidR="00A54F39" w:rsidRPr="00F74102" w:rsidRDefault="00A54F39" w:rsidP="00A54F39">
      <w:pPr>
        <w:pStyle w:val="a3"/>
        <w:ind w:leftChars="99" w:left="208" w:firstLineChars="100" w:firstLine="246"/>
        <w:rPr>
          <w:rFonts w:asciiTheme="minorEastAsia" w:eastAsiaTheme="minorEastAsia" w:hAnsiTheme="minorEastAsia"/>
          <w:spacing w:val="0"/>
        </w:rPr>
      </w:pPr>
      <w:r w:rsidRPr="00F74102">
        <w:rPr>
          <w:rFonts w:asciiTheme="minorEastAsia" w:eastAsiaTheme="minorEastAsia" w:hAnsiTheme="minorEastAsia" w:hint="eastAsia"/>
        </w:rPr>
        <w:t>対象者は，集落協定又は個別協定に基づき，５年間以上継続して農業生産活動等を行う者とする。</w:t>
      </w:r>
    </w:p>
    <w:p w:rsidR="00A54F39" w:rsidRPr="00F74102" w:rsidRDefault="00A54F39" w:rsidP="00A54F39">
      <w:pPr>
        <w:pStyle w:val="a3"/>
        <w:ind w:leftChars="94" w:left="689" w:hangingChars="200" w:hanging="492"/>
        <w:rPr>
          <w:rFonts w:asciiTheme="minorEastAsia" w:eastAsiaTheme="minorEastAsia" w:hAnsiTheme="minorEastAsia"/>
          <w:spacing w:val="0"/>
        </w:rPr>
      </w:pPr>
      <w:r w:rsidRPr="00F74102">
        <w:rPr>
          <w:rFonts w:asciiTheme="minorEastAsia" w:eastAsiaTheme="minorEastAsia" w:hAnsiTheme="minorEastAsia" w:hint="eastAsia"/>
        </w:rPr>
        <w:t>(１)　耕作，農用地管理等を行う者（農業生産法人，生産組織等を含む。）を対象とする。農用地の所有者と作業の受託者等が共同して維持・管理を行っている場合等にあっては当事者間の話し合いによりいずれかを対象者とする。農業委員会等は，協定が円滑に締結されるよう，必要とあれば農用地の所有者と農業生産活動等を行う者との調整を行う。</w:t>
      </w:r>
    </w:p>
    <w:p w:rsidR="00A54F39" w:rsidRPr="00F74102" w:rsidRDefault="00A54F39" w:rsidP="00A54F39">
      <w:pPr>
        <w:pStyle w:val="a3"/>
        <w:ind w:leftChars="100" w:left="702" w:hangingChars="200" w:hanging="492"/>
        <w:rPr>
          <w:rFonts w:asciiTheme="minorEastAsia" w:eastAsiaTheme="minorEastAsia" w:hAnsiTheme="minorEastAsia"/>
          <w:spacing w:val="0"/>
        </w:rPr>
      </w:pPr>
      <w:r w:rsidRPr="00F74102">
        <w:rPr>
          <w:rFonts w:asciiTheme="minorEastAsia" w:eastAsiaTheme="minorEastAsia" w:hAnsiTheme="minorEastAsia" w:hint="eastAsia"/>
        </w:rPr>
        <w:t>(２)　農業従事者一人当たりの所得が広島県の都市部の勤労者の一人当たりの平均所得を上回る農業者については，集落協定による直接支払いの対象としない（一団の農用地の下限面積との関係もあり，このような農業者の耕作する農用地も集落協定に含めることができるが，直接支払いの対象とはしない。）が，個別協定の対象とはする。（ただし，自作地は除く。）ただし，当該農業者が水路・農道等の管理や集落内のとりまとめ等集落営農上の基幹的活動において中核的なリーダーとしての役割を果たす担い手として集落協定で指定された者であって，当該者の農用地に対して交付される額を集落の共同取組活動に充てる場合は，直接支払いの対象とする。</w:t>
      </w:r>
    </w:p>
    <w:p w:rsidR="00A54F39" w:rsidRPr="00F74102" w:rsidRDefault="00A54F39" w:rsidP="00A54F39">
      <w:pPr>
        <w:pStyle w:val="a3"/>
        <w:ind w:leftChars="100" w:left="702" w:hangingChars="200" w:hanging="492"/>
        <w:rPr>
          <w:rFonts w:asciiTheme="minorEastAsia" w:eastAsiaTheme="minorEastAsia" w:hAnsiTheme="minorEastAsia"/>
        </w:rPr>
      </w:pPr>
      <w:r w:rsidRPr="00F74102">
        <w:rPr>
          <w:rFonts w:asciiTheme="minorEastAsia" w:eastAsiaTheme="minorEastAsia" w:hAnsiTheme="minorEastAsia" w:hint="eastAsia"/>
        </w:rPr>
        <w:t>(３)　認定農業者に準ずる者とは，竹原市の農業経営基盤強化基本構想で示された農業経営をめざす経営体など，概ねその水準を実現出来る者とする。</w:t>
      </w:r>
    </w:p>
    <w:p w:rsidR="00A54F39" w:rsidRPr="00F74102" w:rsidRDefault="00A54F39" w:rsidP="00A54F39">
      <w:pPr>
        <w:ind w:left="241" w:firstLine="121"/>
        <w:rPr>
          <w:rFonts w:asciiTheme="minorEastAsia" w:hAnsiTheme="minorEastAsia"/>
          <w:sz w:val="24"/>
          <w:szCs w:val="24"/>
        </w:rPr>
      </w:pPr>
    </w:p>
    <w:p w:rsidR="00A54F39" w:rsidRPr="00F74102" w:rsidRDefault="00A54F39" w:rsidP="00A54F39">
      <w:pPr>
        <w:ind w:left="680" w:hanging="680"/>
        <w:rPr>
          <w:rFonts w:asciiTheme="minorEastAsia" w:hAnsiTheme="minorEastAsia"/>
          <w:sz w:val="24"/>
          <w:szCs w:val="24"/>
        </w:rPr>
      </w:pPr>
      <w:r>
        <w:rPr>
          <w:rFonts w:asciiTheme="minorEastAsia" w:hAnsiTheme="minorEastAsia" w:hint="eastAsia"/>
          <w:sz w:val="24"/>
          <w:szCs w:val="24"/>
        </w:rPr>
        <w:t>３</w:t>
      </w:r>
      <w:r w:rsidRPr="00F74102">
        <w:rPr>
          <w:rFonts w:asciiTheme="minorEastAsia" w:hAnsiTheme="minorEastAsia"/>
          <w:sz w:val="24"/>
          <w:szCs w:val="24"/>
        </w:rPr>
        <w:t xml:space="preserve">　その他必要な事項</w:t>
      </w:r>
    </w:p>
    <w:p w:rsidR="00A54F39" w:rsidRPr="00F74102" w:rsidRDefault="00A54F39" w:rsidP="00A54F39">
      <w:pPr>
        <w:ind w:left="241"/>
        <w:rPr>
          <w:rFonts w:asciiTheme="minorEastAsia" w:hAnsiTheme="minorEastAsia"/>
          <w:sz w:val="24"/>
          <w:szCs w:val="24"/>
        </w:rPr>
      </w:pPr>
      <w:r w:rsidRPr="00F74102">
        <w:rPr>
          <w:rFonts w:asciiTheme="minorEastAsia" w:hAnsiTheme="minorEastAsia"/>
          <w:sz w:val="24"/>
          <w:szCs w:val="24"/>
        </w:rPr>
        <w:t xml:space="preserve">　上記のほか，土地改良通年施行に係る事業の概要，現に災害を受けている農用地の災害復旧事業の概要及び田から畑への地目変換等必要な事項について，記述するものとする。</w:t>
      </w:r>
    </w:p>
    <w:p w:rsidR="00A54F39" w:rsidRPr="00F74102" w:rsidRDefault="00A54F39" w:rsidP="00A54F39">
      <w:pPr>
        <w:ind w:left="241"/>
        <w:rPr>
          <w:rFonts w:asciiTheme="minorEastAsia" w:hAnsiTheme="minorEastAsia"/>
          <w:sz w:val="24"/>
          <w:szCs w:val="24"/>
        </w:rPr>
      </w:pPr>
    </w:p>
    <w:p w:rsidR="00A54F39" w:rsidRPr="00F74102" w:rsidRDefault="00A54F39" w:rsidP="00A54F39">
      <w:pPr>
        <w:ind w:left="603" w:right="362"/>
        <w:rPr>
          <w:rFonts w:asciiTheme="minorEastAsia" w:hAnsiTheme="minorEastAsia"/>
          <w:sz w:val="24"/>
          <w:szCs w:val="24"/>
        </w:rPr>
      </w:pPr>
      <w:r w:rsidRPr="00F74102">
        <w:rPr>
          <w:rFonts w:asciiTheme="minorEastAsia" w:hAnsiTheme="minorEastAsia"/>
          <w:sz w:val="24"/>
          <w:szCs w:val="24"/>
        </w:rPr>
        <w:t xml:space="preserve">　</w:t>
      </w:r>
    </w:p>
    <w:p w:rsidR="00A54F39" w:rsidRP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Default="00A54F39">
      <w:pPr>
        <w:pStyle w:val="a3"/>
        <w:rPr>
          <w:rFonts w:asciiTheme="minorEastAsia" w:eastAsiaTheme="minorEastAsia" w:hAnsiTheme="minorEastAsia"/>
        </w:rPr>
      </w:pPr>
    </w:p>
    <w:p w:rsidR="00A54F39" w:rsidRPr="00A57211" w:rsidRDefault="00A54F39">
      <w:pPr>
        <w:pStyle w:val="a3"/>
        <w:rPr>
          <w:rFonts w:asciiTheme="minorEastAsia" w:eastAsiaTheme="minorEastAsia" w:hAnsiTheme="minorEastAsia"/>
          <w:spacing w:val="0"/>
        </w:rPr>
      </w:pPr>
    </w:p>
    <w:sectPr w:rsidR="00A54F39" w:rsidRPr="00A57211" w:rsidSect="00183571">
      <w:pgSz w:w="11906" w:h="16838"/>
      <w:pgMar w:top="1191" w:right="964" w:bottom="1134" w:left="96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85D" w:rsidRDefault="00F8285D" w:rsidP="00B16C2C">
      <w:r>
        <w:separator/>
      </w:r>
    </w:p>
  </w:endnote>
  <w:endnote w:type="continuationSeparator" w:id="0">
    <w:p w:rsidR="00F8285D" w:rsidRDefault="00F8285D" w:rsidP="00B16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85D" w:rsidRDefault="00F8285D" w:rsidP="00B16C2C">
      <w:r>
        <w:separator/>
      </w:r>
    </w:p>
  </w:footnote>
  <w:footnote w:type="continuationSeparator" w:id="0">
    <w:p w:rsidR="00F8285D" w:rsidRDefault="00F8285D" w:rsidP="00B16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4692"/>
    <w:multiLevelType w:val="hybridMultilevel"/>
    <w:tmpl w:val="9014E528"/>
    <w:lvl w:ilvl="0" w:tplc="F34A28EE">
      <w:start w:val="1"/>
      <w:numFmt w:val="decimalEnclosedCircle"/>
      <w:lvlText w:val="%1"/>
      <w:lvlJc w:val="left"/>
      <w:pPr>
        <w:ind w:left="465" w:hanging="360"/>
      </w:pPr>
      <w:rPr>
        <w:rFonts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217968A3"/>
    <w:multiLevelType w:val="hybridMultilevel"/>
    <w:tmpl w:val="C8CAA000"/>
    <w:lvl w:ilvl="0" w:tplc="408C8A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971C5A"/>
    <w:multiLevelType w:val="hybridMultilevel"/>
    <w:tmpl w:val="5F000912"/>
    <w:lvl w:ilvl="0" w:tplc="DEDC26D6">
      <w:start w:val="1"/>
      <w:numFmt w:val="decimalFullWidth"/>
      <w:lvlText w:val="（%1）"/>
      <w:lvlJc w:val="left"/>
      <w:pPr>
        <w:ind w:left="720" w:hanging="720"/>
      </w:pPr>
      <w:rPr>
        <w:rFonts w:ascii="ＭＳ ゴシック" w:eastAsia="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F4223"/>
    <w:multiLevelType w:val="hybridMultilevel"/>
    <w:tmpl w:val="0EECDDBC"/>
    <w:lvl w:ilvl="0" w:tplc="31340C96">
      <w:start w:val="1"/>
      <w:numFmt w:val="decimalFullWidth"/>
      <w:lvlText w:val="%1．"/>
      <w:lvlJc w:val="left"/>
      <w:pPr>
        <w:ind w:left="840" w:hanging="840"/>
      </w:pPr>
      <w:rPr>
        <w:rFonts w:ascii="ＭＳ ゴシック" w:eastAsia="ＭＳ ゴシック" w:hAnsi="Century" w:cs="ＭＳ 明朝"/>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3571"/>
    <w:rsid w:val="000F2E6E"/>
    <w:rsid w:val="00106FF2"/>
    <w:rsid w:val="00140002"/>
    <w:rsid w:val="00141E39"/>
    <w:rsid w:val="001660B2"/>
    <w:rsid w:val="00183571"/>
    <w:rsid w:val="001B553D"/>
    <w:rsid w:val="001D6C9D"/>
    <w:rsid w:val="002C4644"/>
    <w:rsid w:val="003A491B"/>
    <w:rsid w:val="00525823"/>
    <w:rsid w:val="005F70D9"/>
    <w:rsid w:val="006D2621"/>
    <w:rsid w:val="00765C1A"/>
    <w:rsid w:val="007C275B"/>
    <w:rsid w:val="00857525"/>
    <w:rsid w:val="008E7337"/>
    <w:rsid w:val="00925110"/>
    <w:rsid w:val="009954E9"/>
    <w:rsid w:val="00A04F84"/>
    <w:rsid w:val="00A25F96"/>
    <w:rsid w:val="00A54F39"/>
    <w:rsid w:val="00A57211"/>
    <w:rsid w:val="00A709AA"/>
    <w:rsid w:val="00B13337"/>
    <w:rsid w:val="00B16C2C"/>
    <w:rsid w:val="00B47298"/>
    <w:rsid w:val="00BD2E37"/>
    <w:rsid w:val="00BE4399"/>
    <w:rsid w:val="00BE675E"/>
    <w:rsid w:val="00C16B80"/>
    <w:rsid w:val="00C779DE"/>
    <w:rsid w:val="00C97366"/>
    <w:rsid w:val="00EB369A"/>
    <w:rsid w:val="00F07C6C"/>
    <w:rsid w:val="00F8285D"/>
    <w:rsid w:val="00FA3ABA"/>
    <w:rsid w:val="00FD2A7C"/>
    <w:rsid w:val="00FF09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25"/>
    <w:pPr>
      <w:widowControl w:val="0"/>
      <w:jc w:val="both"/>
    </w:pPr>
  </w:style>
  <w:style w:type="paragraph" w:styleId="2">
    <w:name w:val="heading 2"/>
    <w:basedOn w:val="a"/>
    <w:next w:val="a"/>
    <w:link w:val="20"/>
    <w:uiPriority w:val="9"/>
    <w:semiHidden/>
    <w:unhideWhenUsed/>
    <w:qFormat/>
    <w:rsid w:val="002C46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7525"/>
    <w:pPr>
      <w:widowControl w:val="0"/>
      <w:wordWrap w:val="0"/>
      <w:autoSpaceDE w:val="0"/>
      <w:autoSpaceDN w:val="0"/>
      <w:adjustRightInd w:val="0"/>
      <w:spacing w:line="360" w:lineRule="exact"/>
      <w:jc w:val="both"/>
    </w:pPr>
    <w:rPr>
      <w:rFonts w:ascii="Century" w:eastAsia="ＭＳ 明朝" w:hAnsi="Century" w:cs="ＭＳ 明朝"/>
      <w:spacing w:val="3"/>
      <w:kern w:val="0"/>
      <w:sz w:val="24"/>
      <w:szCs w:val="24"/>
    </w:rPr>
  </w:style>
  <w:style w:type="paragraph" w:styleId="a4">
    <w:name w:val="header"/>
    <w:basedOn w:val="a"/>
    <w:link w:val="a5"/>
    <w:uiPriority w:val="99"/>
    <w:semiHidden/>
    <w:unhideWhenUsed/>
    <w:rsid w:val="00B16C2C"/>
    <w:pPr>
      <w:tabs>
        <w:tab w:val="center" w:pos="4252"/>
        <w:tab w:val="right" w:pos="8504"/>
      </w:tabs>
      <w:snapToGrid w:val="0"/>
    </w:pPr>
  </w:style>
  <w:style w:type="character" w:customStyle="1" w:styleId="a5">
    <w:name w:val="ヘッダー (文字)"/>
    <w:basedOn w:val="a0"/>
    <w:link w:val="a4"/>
    <w:uiPriority w:val="99"/>
    <w:semiHidden/>
    <w:rsid w:val="00B16C2C"/>
  </w:style>
  <w:style w:type="paragraph" w:styleId="a6">
    <w:name w:val="footer"/>
    <w:basedOn w:val="a"/>
    <w:link w:val="a7"/>
    <w:uiPriority w:val="99"/>
    <w:semiHidden/>
    <w:unhideWhenUsed/>
    <w:rsid w:val="00B16C2C"/>
    <w:pPr>
      <w:tabs>
        <w:tab w:val="center" w:pos="4252"/>
        <w:tab w:val="right" w:pos="8504"/>
      </w:tabs>
      <w:snapToGrid w:val="0"/>
    </w:pPr>
  </w:style>
  <w:style w:type="character" w:customStyle="1" w:styleId="a7">
    <w:name w:val="フッター (文字)"/>
    <w:basedOn w:val="a0"/>
    <w:link w:val="a6"/>
    <w:uiPriority w:val="99"/>
    <w:semiHidden/>
    <w:rsid w:val="00B16C2C"/>
  </w:style>
  <w:style w:type="paragraph" w:customStyle="1" w:styleId="a8">
    <w:name w:val="レベル２"/>
    <w:basedOn w:val="2"/>
    <w:rsid w:val="002C4644"/>
    <w:pPr>
      <w:ind w:firstLineChars="50" w:firstLine="50"/>
    </w:pPr>
    <w:rPr>
      <w:rFonts w:ascii="ＭＳ Ｐゴシック" w:eastAsia="ＭＳ Ｐゴシック" w:hAnsi="ＭＳ Ｐゴシック" w:cs="Times New Roman"/>
      <w:sz w:val="24"/>
      <w:szCs w:val="24"/>
    </w:rPr>
  </w:style>
  <w:style w:type="paragraph" w:customStyle="1" w:styleId="a9">
    <w:name w:val="本文の書式"/>
    <w:basedOn w:val="a"/>
    <w:rsid w:val="002C4644"/>
    <w:rPr>
      <w:rFonts w:ascii="Century" w:eastAsia="ＭＳ Ｐ明朝" w:hAnsi="Century" w:cs="Times New Roman"/>
      <w:sz w:val="22"/>
      <w:szCs w:val="24"/>
    </w:rPr>
  </w:style>
  <w:style w:type="character" w:customStyle="1" w:styleId="20">
    <w:name w:val="見出し 2 (文字)"/>
    <w:basedOn w:val="a0"/>
    <w:link w:val="2"/>
    <w:uiPriority w:val="9"/>
    <w:semiHidden/>
    <w:rsid w:val="002C4644"/>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51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78</TotalTime>
  <Pages>6</Pages>
  <Words>4439</Words>
  <Characters>275</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6</cp:revision>
  <cp:lastPrinted>2015-06-17T06:59:00Z</cp:lastPrinted>
  <dcterms:created xsi:type="dcterms:W3CDTF">2015-02-19T04:39:00Z</dcterms:created>
  <dcterms:modified xsi:type="dcterms:W3CDTF">2017-12-25T08:05:00Z</dcterms:modified>
</cp:coreProperties>
</file>