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default" w:ascii="ＭＳ 明朝" w:hAnsi="ＭＳ 明朝"/>
          <w:sz w:val="28"/>
        </w:rPr>
        <w:t>避難確保計画チェックリスト</w:t>
      </w:r>
    </w:p>
    <w:tbl>
      <w:tblPr>
        <w:tblStyle w:val="11"/>
        <w:tblW w:w="9781" w:type="dxa"/>
        <w:tblInd w:w="24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98" w:type="dxa"/>
        </w:tblCellMar>
        <w:tblLook w:firstRow="1" w:lastRow="0" w:firstColumn="1" w:lastColumn="0" w:noHBand="0" w:noVBand="1" w:val="04A0"/>
      </w:tblPr>
      <w:tblGrid>
        <w:gridCol w:w="1701"/>
        <w:gridCol w:w="2731"/>
        <w:gridCol w:w="823"/>
        <w:gridCol w:w="1276"/>
        <w:gridCol w:w="3250"/>
      </w:tblGrid>
      <w:tr>
        <w:trPr>
          <w:trHeight w:val="410" w:hRule="atLeast"/>
        </w:trPr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チェック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対象施設名</w:t>
            </w:r>
          </w:p>
        </w:tc>
        <w:tc>
          <w:tcPr>
            <w:tcW w:w="355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チェック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担当者名</w:t>
            </w:r>
          </w:p>
        </w:tc>
        <w:tc>
          <w:tcPr>
            <w:tcW w:w="3250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949" w:hRule="atLeast"/>
        </w:trPr>
        <w:tc>
          <w:tcPr>
            <w:tcW w:w="443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施設所在地のハザードの種類</w:t>
            </w:r>
          </w:p>
          <w:p>
            <w:pPr>
              <w:pStyle w:val="0"/>
              <w:ind w:left="2179" w:hanging="2179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（複数のハザードに該当する場合は、</w:t>
            </w:r>
          </w:p>
          <w:p>
            <w:pPr>
              <w:pStyle w:val="0"/>
              <w:ind w:left="189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すべてにチェック）</w:t>
            </w:r>
          </w:p>
        </w:tc>
        <w:tc>
          <w:tcPr>
            <w:tcW w:w="5349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eastAsia" w:ascii="ＭＳ 明朝" w:hAnsi="ＭＳ 明朝"/>
                <w:sz w:val="24"/>
              </w:rPr>
              <w:t>洪水</w:t>
            </w:r>
            <w:r>
              <w:rPr>
                <w:rFonts w:hint="default" w:ascii="ＭＳ 明朝" w:hAnsi="ＭＳ 明朝"/>
                <w:sz w:val="24"/>
              </w:rPr>
              <w:t>浸水想定区域（河川名：　　　　　川）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4"/>
              </w:rPr>
              <w:t>土砂災害警戒区域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4"/>
              </w:rPr>
              <w:t>津波</w:t>
            </w:r>
            <w:r>
              <w:rPr>
                <w:rFonts w:hint="eastAsia" w:ascii="ＭＳ 明朝" w:hAnsi="ＭＳ 明朝"/>
                <w:sz w:val="24"/>
              </w:rPr>
              <w:t>浸水想定</w:t>
            </w:r>
            <w:r>
              <w:rPr>
                <w:rFonts w:hint="default" w:ascii="ＭＳ 明朝" w:hAnsi="ＭＳ 明朝"/>
                <w:sz w:val="24"/>
              </w:rPr>
              <w:t>区域</w:t>
            </w:r>
          </w:p>
        </w:tc>
      </w:tr>
      <w:tr>
        <w:trPr>
          <w:trHeight w:val="518" w:hRule="atLeast"/>
        </w:trPr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定めるべき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計画の項目</w:t>
            </w:r>
          </w:p>
        </w:tc>
        <w:tc>
          <w:tcPr>
            <w:tcW w:w="8080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チェック内容</w:t>
            </w:r>
          </w:p>
        </w:tc>
      </w:tr>
      <w:tr>
        <w:trPr>
          <w:trHeight w:val="2703" w:hRule="atLeast"/>
        </w:trPr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防災体制、情報の収集・伝達</w:t>
            </w:r>
          </w:p>
        </w:tc>
        <w:tc>
          <w:tcPr>
            <w:tcW w:w="8080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ind w:left="240" w:hanging="24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4"/>
              </w:rPr>
              <w:t>施設周辺の浸水するおそれ</w:t>
            </w:r>
            <w:r>
              <w:rPr>
                <w:rFonts w:hint="eastAsia" w:ascii="ＭＳ 明朝" w:hAnsi="ＭＳ 明朝"/>
                <w:sz w:val="24"/>
              </w:rPr>
              <w:t>が</w:t>
            </w:r>
            <w:r>
              <w:rPr>
                <w:rFonts w:hint="default" w:ascii="ＭＳ 明朝" w:hAnsi="ＭＳ 明朝"/>
                <w:sz w:val="24"/>
              </w:rPr>
              <w:t>ある河川の情報、土砂災害、津波に関する情報及び</w:t>
            </w:r>
            <w:r>
              <w:rPr>
                <w:rFonts w:hint="eastAsia" w:ascii="ＭＳ 明朝" w:hAnsi="ＭＳ 明朝"/>
                <w:sz w:val="24"/>
              </w:rPr>
              <w:t>市からの避難情報</w:t>
            </w:r>
            <w:r>
              <w:rPr>
                <w:rFonts w:hint="default" w:ascii="ＭＳ 明朝" w:hAnsi="ＭＳ 明朝"/>
                <w:sz w:val="24"/>
              </w:rPr>
              <w:t>の情報を収集・伝達する体制が定められているか</w:t>
            </w:r>
          </w:p>
          <w:p>
            <w:pPr>
              <w:pStyle w:val="0"/>
              <w:ind w:left="240" w:hanging="24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eastAsia" w:ascii="ＭＳ 明朝" w:hAnsi="ＭＳ 明朝"/>
                <w:sz w:val="24"/>
              </w:rPr>
              <w:t>市から避難情報</w:t>
            </w:r>
            <w:r>
              <w:rPr>
                <w:rFonts w:hint="default" w:ascii="ＭＳ 明朝" w:hAnsi="ＭＳ 明朝"/>
                <w:sz w:val="24"/>
              </w:rPr>
              <w:t>の発令</w:t>
            </w:r>
            <w:r>
              <w:rPr>
                <w:rFonts w:hint="eastAsia" w:ascii="ＭＳ 明朝" w:hAnsi="ＭＳ 明朝"/>
                <w:sz w:val="24"/>
              </w:rPr>
              <w:t>があった場合</w:t>
            </w:r>
            <w:r>
              <w:rPr>
                <w:rFonts w:hint="default" w:ascii="ＭＳ 明朝" w:hAnsi="ＭＳ 明朝"/>
                <w:sz w:val="24"/>
              </w:rPr>
              <w:t>、要配慮者の避難誘導を行う体制となっているか</w:t>
            </w:r>
          </w:p>
          <w:p>
            <w:pPr>
              <w:pStyle w:val="0"/>
              <w:ind w:left="240" w:hanging="24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eastAsia" w:ascii="ＭＳ 明朝" w:hAnsi="ＭＳ 明朝"/>
                <w:sz w:val="24"/>
              </w:rPr>
              <w:t>市から避難情報</w:t>
            </w:r>
            <w:r>
              <w:rPr>
                <w:rFonts w:hint="default" w:ascii="ＭＳ 明朝" w:hAnsi="ＭＳ 明朝"/>
                <w:sz w:val="24"/>
              </w:rPr>
              <w:t>の発令がない場合でも避難の判断ができるよう、複数の判断材料が設定されているか（インターネットによる河川の水位情報の収集、がけ崩れの前兆現象の確認など）</w:t>
            </w:r>
          </w:p>
        </w:tc>
      </w:tr>
      <w:tr>
        <w:trPr>
          <w:trHeight w:val="2685" w:hRule="atLeast"/>
        </w:trPr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避難誘導</w:t>
            </w:r>
          </w:p>
        </w:tc>
        <w:tc>
          <w:tcPr>
            <w:tcW w:w="8080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ind w:left="240" w:hanging="24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4"/>
              </w:rPr>
              <w:t>避難先は、次のうち複数の場所を検討し、記載しているか</w:t>
            </w:r>
          </w:p>
          <w:p>
            <w:pPr>
              <w:pStyle w:val="0"/>
              <w:ind w:left="21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・災害種別に対応した予定避難所</w:t>
            </w:r>
          </w:p>
          <w:p>
            <w:pPr>
              <w:pStyle w:val="0"/>
              <w:ind w:left="21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・浸水想定区域・土砂災害警戒区域外の安全な場所（系列施設など）</w:t>
            </w:r>
          </w:p>
          <w:p>
            <w:pPr>
              <w:pStyle w:val="0"/>
              <w:ind w:left="21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・施設内のより安全な場所（高いところ、がけと反対側の部屋など）</w:t>
            </w:r>
          </w:p>
          <w:p>
            <w:pPr>
              <w:pStyle w:val="0"/>
              <w:ind w:left="240" w:hanging="24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4"/>
              </w:rPr>
              <w:t>避難経路はハザードマップ等の情報を踏まえた、実現可能なルート上に設定し、避難経路図を添付しているか</w:t>
            </w:r>
          </w:p>
          <w:p>
            <w:pPr>
              <w:pStyle w:val="0"/>
              <w:ind w:left="240" w:hanging="24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4"/>
              </w:rPr>
              <w:t>必要に応じ、地域の協力が得られる体制が準備されているか</w:t>
            </w:r>
            <w:r>
              <w:rPr>
                <w:rFonts w:hint="eastAsia" w:ascii="ＭＳ 明朝" w:hAnsi="ＭＳ 明朝"/>
                <w:sz w:val="24"/>
              </w:rPr>
              <w:t>(</w:t>
            </w:r>
            <w:r>
              <w:rPr>
                <w:rFonts w:hint="eastAsia" w:ascii="ＭＳ 明朝" w:hAnsi="ＭＳ 明朝"/>
                <w:sz w:val="24"/>
              </w:rPr>
              <w:t>地域の協力を得られる体制が望ましいですが、地域の協力を得るのが困難である場合には、□の中に×を記載下さい。×の場合は「施設側の職員で対応する」こととしてとらえます。</w:t>
            </w:r>
            <w:r>
              <w:rPr>
                <w:rFonts w:hint="eastAsia" w:ascii="ＭＳ 明朝" w:hAnsi="ＭＳ 明朝"/>
                <w:sz w:val="24"/>
              </w:rPr>
              <w:t>)</w:t>
            </w:r>
          </w:p>
        </w:tc>
      </w:tr>
      <w:tr>
        <w:trPr>
          <w:trHeight w:val="1597" w:hRule="atLeast"/>
        </w:trPr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施設整備</w:t>
            </w:r>
          </w:p>
        </w:tc>
        <w:tc>
          <w:tcPr>
            <w:tcW w:w="8080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ind w:left="240" w:hanging="24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4"/>
              </w:rPr>
              <w:t>災害に関する情報、</w:t>
            </w:r>
            <w:r>
              <w:rPr>
                <w:rFonts w:hint="eastAsia" w:ascii="ＭＳ 明朝" w:hAnsi="ＭＳ 明朝"/>
                <w:sz w:val="24"/>
              </w:rPr>
              <w:t>避難情報</w:t>
            </w:r>
            <w:r>
              <w:rPr>
                <w:rFonts w:hint="default" w:ascii="ＭＳ 明朝" w:hAnsi="ＭＳ 明朝"/>
                <w:sz w:val="24"/>
              </w:rPr>
              <w:t>等の情報を入手するための設備、機器が記載されているか</w:t>
            </w:r>
          </w:p>
          <w:p>
            <w:pPr>
              <w:pStyle w:val="0"/>
              <w:ind w:left="240" w:hanging="24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4"/>
              </w:rPr>
              <w:t>夜間の避難に備えた資器材が記載されているか</w:t>
            </w:r>
          </w:p>
          <w:p>
            <w:pPr>
              <w:pStyle w:val="0"/>
              <w:ind w:left="240" w:hanging="24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4"/>
              </w:rPr>
              <w:t>屋内安全確保を行う場合に備え、施設内での滞在に必要な物資が確保されているか</w:t>
            </w:r>
          </w:p>
        </w:tc>
      </w:tr>
      <w:tr>
        <w:trPr>
          <w:trHeight w:val="556" w:hRule="atLeast"/>
        </w:trPr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教育・訓練</w:t>
            </w:r>
          </w:p>
        </w:tc>
        <w:tc>
          <w:tcPr>
            <w:tcW w:w="8080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4"/>
              </w:rPr>
              <w:t>適切な時期に必要な教育・訓練の実施が計画されているか</w:t>
            </w:r>
          </w:p>
        </w:tc>
      </w:tr>
      <w:tr>
        <w:trPr>
          <w:trHeight w:val="804" w:hRule="atLeast"/>
        </w:trPr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自衛水防組織</w:t>
            </w:r>
          </w:p>
        </w:tc>
        <w:tc>
          <w:tcPr>
            <w:tcW w:w="8080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ind w:left="240" w:hanging="24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4"/>
              </w:rPr>
              <w:t>自衛水防組織が設置されている場合、その業務内容が規定され、計画に記載されているか（要配慮者利用施設は、設置は任意です</w:t>
            </w:r>
            <w:r>
              <w:rPr>
                <w:rFonts w:hint="eastAsia" w:ascii="ＭＳ 明朝" w:hAnsi="ＭＳ 明朝"/>
                <w:sz w:val="24"/>
              </w:rPr>
              <w:t>ので、設置しない場合は□の中に×を記載下さい</w:t>
            </w:r>
            <w:r>
              <w:rPr>
                <w:rFonts w:hint="default" w:ascii="ＭＳ 明朝" w:hAnsi="ＭＳ 明朝"/>
                <w:sz w:val="24"/>
              </w:rPr>
              <w:t>）</w:t>
            </w:r>
          </w:p>
        </w:tc>
      </w:tr>
      <w:tr>
        <w:trPr>
          <w:trHeight w:val="216" w:hRule="atLeast"/>
        </w:trPr>
        <w:tc>
          <w:tcPr>
            <w:tcW w:w="978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8" w:type="dxa"/>
            </w:tcMar>
            <w:vAlign w:val="center"/>
          </w:tcPr>
          <w:p>
            <w:pPr>
              <w:pStyle w:val="0"/>
              <w:spacing w:line="600" w:lineRule="auto"/>
              <w:ind w:left="240" w:hanging="24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【備考欄】</w:t>
            </w:r>
          </w:p>
        </w:tc>
      </w:tr>
    </w:tbl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※避難情報の発令とは、警戒レベル３高齢者等避難</w:t>
      </w:r>
      <w:bookmarkStart w:id="0" w:name="_GoBack"/>
      <w:bookmarkEnd w:id="0"/>
      <w:r>
        <w:rPr>
          <w:rFonts w:hint="eastAsia"/>
          <w:sz w:val="24"/>
        </w:rPr>
        <w:t>等を指します。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【注意事項】</w:t>
      </w:r>
    </w:p>
    <w:p>
      <w:pPr>
        <w:pStyle w:val="0"/>
        <w:ind w:left="450" w:leftChars="100" w:hanging="240" w:hangingChars="100"/>
        <w:rPr>
          <w:rFonts w:hint="default" w:ascii="Segoe UI Symbol" w:hAnsi="Segoe UI Symbol"/>
          <w:sz w:val="24"/>
        </w:rPr>
      </w:pPr>
      <w:r>
        <w:rPr>
          <w:rFonts w:hint="eastAsia"/>
          <w:sz w:val="24"/>
        </w:rPr>
        <w:t>・避難確保計画の中にチェック項目の内容が含まれていれば、□の中に</w:t>
      </w:r>
      <w:r>
        <w:rPr>
          <w:rFonts w:hint="eastAsia" w:ascii="Segoe UI Symbol" w:hAnsi="Segoe UI Symbol"/>
          <w:sz w:val="24"/>
        </w:rPr>
        <w:t>✔をお願いいたします。チェック項目で□の中に×の記載を認めていない項目については、全て✔がつくように、避難確保計画の作成をお願いしますが、施設の事情により✔がつけれない場合は、備考欄に理由の記載をよろしくお願いいたします。</w:t>
      </w:r>
    </w:p>
    <w:sectPr>
      <w:pgSz w:w="11906" w:h="16838"/>
      <w:pgMar w:top="1134" w:right="964" w:bottom="567" w:left="964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80"/>
    <w:family w:val="swiss"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fixed"/>
    <w:sig w:usb0="00000000" w:usb1="00000000" w:usb2="00000000" w:usb3="00000000" w:csb0="00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overflowPunct w:val="0"/>
    </w:pPr>
    <w:rPr>
      <w:color w:val="00000A"/>
      <w:sz w:val="21"/>
    </w:rPr>
  </w:style>
  <w:style w:type="paragraph" w:styleId="1">
    <w:name w:val="heading 1"/>
    <w:basedOn w:val="0"/>
    <w:next w:val="1"/>
    <w:link w:val="0"/>
    <w:uiPriority w:val="0"/>
    <w:qFormat/>
    <w:pPr>
      <w:keepNext w:val="1"/>
      <w:spacing w:before="240" w:beforeLines="0" w:beforeAutospacing="0" w:after="60" w:afterLines="0" w:afterAutospacing="0"/>
      <w:outlineLvl w:val="0"/>
    </w:pPr>
    <w:rPr>
      <w:rFonts w:ascii="Arial" w:hAnsi="Arial" w:eastAsia="ＭＳ ゴシック"/>
      <w:b w:val="1"/>
      <w:sz w:val="32"/>
    </w:rPr>
  </w:style>
  <w:style w:type="paragraph" w:styleId="2">
    <w:name w:val="heading 2"/>
    <w:basedOn w:val="0"/>
    <w:next w:val="2"/>
    <w:link w:val="0"/>
    <w:uiPriority w:val="0"/>
    <w:qFormat/>
    <w:pPr>
      <w:keepNext w:val="1"/>
      <w:spacing w:before="240" w:beforeLines="0" w:beforeAutospacing="0" w:after="60" w:afterLines="0" w:afterAutospacing="0"/>
      <w:outlineLvl w:val="1"/>
    </w:pPr>
    <w:rPr>
      <w:rFonts w:ascii="Arial" w:hAnsi="Arial" w:eastAsia="ＭＳ ゴシック"/>
      <w:b w:val="1"/>
      <w:i w:val="1"/>
      <w:sz w:val="28"/>
    </w:rPr>
  </w:style>
  <w:style w:type="paragraph" w:styleId="3">
    <w:name w:val="heading 3"/>
    <w:basedOn w:val="0"/>
    <w:next w:val="3"/>
    <w:link w:val="0"/>
    <w:uiPriority w:val="0"/>
    <w:qFormat/>
    <w:pPr>
      <w:keepNext w:val="1"/>
      <w:spacing w:before="240" w:beforeLines="0" w:beforeAutospacing="0" w:after="60" w:afterLines="0" w:afterAutospacing="0"/>
      <w:outlineLvl w:val="2"/>
    </w:pPr>
    <w:rPr>
      <w:rFonts w:ascii="Arial" w:hAnsi="Arial" w:eastAsia="ＭＳ ゴシック"/>
      <w:b w:val="1"/>
      <w:sz w:val="26"/>
    </w:rPr>
  </w:style>
  <w:style w:type="paragraph" w:styleId="4">
    <w:name w:val="heading 4"/>
    <w:basedOn w:val="0"/>
    <w:next w:val="4"/>
    <w:link w:val="0"/>
    <w:uiPriority w:val="0"/>
    <w:qFormat/>
    <w:pPr>
      <w:keepNext w:val="1"/>
      <w:spacing w:before="240" w:beforeLines="0" w:beforeAutospacing="0" w:after="60" w:afterLines="0" w:afterAutospacing="0"/>
      <w:outlineLvl w:val="3"/>
    </w:pPr>
    <w:rPr>
      <w:b w:val="1"/>
      <w:sz w:val="28"/>
    </w:rPr>
  </w:style>
  <w:style w:type="paragraph" w:styleId="5">
    <w:name w:val="heading 5"/>
    <w:basedOn w:val="0"/>
    <w:next w:val="5"/>
    <w:link w:val="0"/>
    <w:uiPriority w:val="0"/>
    <w:qFormat/>
    <w:pPr>
      <w:spacing w:before="240" w:beforeLines="0" w:beforeAutospacing="0" w:after="60" w:afterLines="0" w:afterAutospacing="0"/>
      <w:outlineLvl w:val="4"/>
    </w:pPr>
    <w:rPr>
      <w:b w:val="1"/>
      <w:i w:val="1"/>
      <w:sz w:val="26"/>
    </w:rPr>
  </w:style>
  <w:style w:type="paragraph" w:styleId="6">
    <w:name w:val="heading 6"/>
    <w:basedOn w:val="0"/>
    <w:next w:val="6"/>
    <w:link w:val="0"/>
    <w:uiPriority w:val="0"/>
    <w:qFormat/>
    <w:pPr>
      <w:spacing w:before="240" w:beforeLines="0" w:beforeAutospacing="0" w:after="60" w:afterLines="0" w:afterAutospacing="0"/>
      <w:outlineLvl w:val="5"/>
    </w:pPr>
    <w:rPr>
      <w:b w:val="1"/>
      <w:sz w:val="22"/>
    </w:rPr>
  </w:style>
  <w:style w:type="paragraph" w:styleId="7">
    <w:name w:val="heading 7"/>
    <w:basedOn w:val="0"/>
    <w:next w:val="7"/>
    <w:link w:val="0"/>
    <w:uiPriority w:val="0"/>
    <w:qFormat/>
    <w:pPr>
      <w:spacing w:before="240" w:beforeLines="0" w:beforeAutospacing="0" w:after="60" w:afterLines="0" w:afterAutospacing="0"/>
      <w:outlineLvl w:val="6"/>
    </w:pPr>
  </w:style>
  <w:style w:type="paragraph" w:styleId="8">
    <w:name w:val="heading 8"/>
    <w:basedOn w:val="0"/>
    <w:next w:val="8"/>
    <w:link w:val="0"/>
    <w:uiPriority w:val="0"/>
    <w:qFormat/>
    <w:pPr>
      <w:spacing w:before="240" w:beforeLines="0" w:beforeAutospacing="0" w:after="60" w:afterLines="0" w:afterAutospacing="0"/>
      <w:outlineLvl w:val="7"/>
    </w:pPr>
    <w:rPr>
      <w:i w:val="1"/>
    </w:rPr>
  </w:style>
  <w:style w:type="paragraph" w:styleId="9">
    <w:name w:val="heading 9"/>
    <w:basedOn w:val="0"/>
    <w:next w:val="9"/>
    <w:link w:val="0"/>
    <w:uiPriority w:val="0"/>
    <w:qFormat/>
    <w:pPr>
      <w:spacing w:before="240" w:beforeLines="0" w:beforeAutospacing="0" w:after="60" w:afterLines="0" w:afterAutospacing="0"/>
      <w:outlineLvl w:val="8"/>
    </w:pPr>
    <w:rPr>
      <w:rFonts w:ascii="Arial" w:hAnsi="Arial" w:eastAsia="ＭＳ ゴシック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0"/>
    <w:uiPriority w:val="0"/>
    <w:qFormat/>
    <w:rPr>
      <w:rFonts w:ascii="Arial" w:hAnsi="Arial" w:eastAsia="ＭＳ ゴシック"/>
      <w:b w:val="1"/>
      <w:sz w:val="32"/>
    </w:rPr>
  </w:style>
  <w:style w:type="character" w:styleId="16" w:customStyle="1">
    <w:name w:val="見出し 2 (文字)"/>
    <w:basedOn w:val="10"/>
    <w:next w:val="16"/>
    <w:link w:val="0"/>
    <w:uiPriority w:val="0"/>
    <w:qFormat/>
    <w:rPr>
      <w:rFonts w:ascii="Arial" w:hAnsi="Arial" w:eastAsia="ＭＳ ゴシック"/>
      <w:b w:val="1"/>
      <w:i w:val="1"/>
      <w:sz w:val="28"/>
    </w:rPr>
  </w:style>
  <w:style w:type="character" w:styleId="17" w:customStyle="1">
    <w:name w:val="見出し 3 (文字)"/>
    <w:basedOn w:val="10"/>
    <w:next w:val="17"/>
    <w:link w:val="0"/>
    <w:uiPriority w:val="0"/>
    <w:qFormat/>
    <w:rPr>
      <w:rFonts w:ascii="Arial" w:hAnsi="Arial" w:eastAsia="ＭＳ ゴシック"/>
      <w:b w:val="1"/>
      <w:sz w:val="26"/>
    </w:rPr>
  </w:style>
  <w:style w:type="character" w:styleId="18" w:customStyle="1">
    <w:name w:val="見出し 4 (文字)"/>
    <w:basedOn w:val="10"/>
    <w:next w:val="18"/>
    <w:link w:val="0"/>
    <w:uiPriority w:val="0"/>
    <w:qFormat/>
    <w:rPr>
      <w:b w:val="1"/>
      <w:sz w:val="28"/>
    </w:rPr>
  </w:style>
  <w:style w:type="character" w:styleId="19" w:customStyle="1">
    <w:name w:val="見出し 5 (文字)"/>
    <w:basedOn w:val="10"/>
    <w:next w:val="19"/>
    <w:link w:val="0"/>
    <w:uiPriority w:val="0"/>
    <w:qFormat/>
    <w:rPr>
      <w:b w:val="1"/>
      <w:i w:val="1"/>
      <w:sz w:val="26"/>
    </w:rPr>
  </w:style>
  <w:style w:type="character" w:styleId="20" w:customStyle="1">
    <w:name w:val="見出し 6 (文字)"/>
    <w:basedOn w:val="10"/>
    <w:next w:val="20"/>
    <w:link w:val="0"/>
    <w:uiPriority w:val="0"/>
    <w:qFormat/>
    <w:rPr>
      <w:b w:val="1"/>
    </w:rPr>
  </w:style>
  <w:style w:type="character" w:styleId="21" w:customStyle="1">
    <w:name w:val="見出し 7 (文字)"/>
    <w:basedOn w:val="10"/>
    <w:next w:val="21"/>
    <w:link w:val="0"/>
    <w:uiPriority w:val="0"/>
    <w:qFormat/>
    <w:rPr>
      <w:sz w:val="24"/>
    </w:rPr>
  </w:style>
  <w:style w:type="character" w:styleId="22" w:customStyle="1">
    <w:name w:val="見出し 8 (文字)"/>
    <w:basedOn w:val="10"/>
    <w:next w:val="22"/>
    <w:link w:val="0"/>
    <w:uiPriority w:val="0"/>
    <w:qFormat/>
    <w:rPr>
      <w:i w:val="1"/>
      <w:sz w:val="24"/>
    </w:rPr>
  </w:style>
  <w:style w:type="character" w:styleId="23" w:customStyle="1">
    <w:name w:val="見出し 9 (文字)"/>
    <w:basedOn w:val="10"/>
    <w:next w:val="23"/>
    <w:link w:val="0"/>
    <w:uiPriority w:val="0"/>
    <w:qFormat/>
    <w:rPr>
      <w:rFonts w:ascii="Arial" w:hAnsi="Arial" w:eastAsia="ＭＳ ゴシック"/>
    </w:rPr>
  </w:style>
  <w:style w:type="character" w:styleId="24" w:customStyle="1">
    <w:name w:val="表題 (文字)"/>
    <w:basedOn w:val="10"/>
    <w:next w:val="24"/>
    <w:link w:val="0"/>
    <w:uiPriority w:val="0"/>
    <w:qFormat/>
    <w:rPr>
      <w:rFonts w:ascii="Arial" w:hAnsi="Arial" w:eastAsia="ＭＳ ゴシック"/>
      <w:b w:val="1"/>
      <w:sz w:val="32"/>
    </w:rPr>
  </w:style>
  <w:style w:type="character" w:styleId="25" w:customStyle="1">
    <w:name w:val="副題 (文字)"/>
    <w:basedOn w:val="10"/>
    <w:next w:val="25"/>
    <w:link w:val="0"/>
    <w:uiPriority w:val="0"/>
    <w:qFormat/>
    <w:rPr>
      <w:rFonts w:ascii="Arial" w:hAnsi="Arial" w:eastAsia="ＭＳ ゴシック"/>
      <w:sz w:val="24"/>
    </w:rPr>
  </w:style>
  <w:style w:type="character" w:styleId="26">
    <w:name w:val="Strong"/>
    <w:basedOn w:val="10"/>
    <w:next w:val="26"/>
    <w:link w:val="0"/>
    <w:uiPriority w:val="0"/>
    <w:qFormat/>
    <w:rPr>
      <w:b w:val="1"/>
    </w:rPr>
  </w:style>
  <w:style w:type="character" w:styleId="27" w:customStyle="1">
    <w:name w:val="強調"/>
    <w:basedOn w:val="10"/>
    <w:next w:val="27"/>
    <w:link w:val="0"/>
    <w:uiPriority w:val="0"/>
    <w:qFormat/>
    <w:rPr>
      <w:rFonts w:ascii="Century" w:hAnsi="Century"/>
      <w:b w:val="1"/>
      <w:i w:val="1"/>
    </w:rPr>
  </w:style>
  <w:style w:type="character" w:styleId="28" w:customStyle="1">
    <w:name w:val="引用文 (文字)"/>
    <w:basedOn w:val="10"/>
    <w:next w:val="28"/>
    <w:link w:val="0"/>
    <w:uiPriority w:val="0"/>
    <w:qFormat/>
    <w:rPr>
      <w:i w:val="1"/>
      <w:sz w:val="24"/>
    </w:rPr>
  </w:style>
  <w:style w:type="character" w:styleId="29" w:customStyle="1">
    <w:name w:val="引用文 2 (文字)"/>
    <w:basedOn w:val="10"/>
    <w:next w:val="29"/>
    <w:link w:val="0"/>
    <w:uiPriority w:val="0"/>
    <w:qFormat/>
    <w:rPr>
      <w:b w:val="1"/>
      <w:i w:val="1"/>
      <w:sz w:val="24"/>
    </w:rPr>
  </w:style>
  <w:style w:type="character" w:styleId="30">
    <w:name w:val="Subtle Emphasis"/>
    <w:next w:val="30"/>
    <w:link w:val="0"/>
    <w:uiPriority w:val="0"/>
    <w:qFormat/>
    <w:rPr>
      <w:i w:val="1"/>
      <w:color w:val="5A5A5A"/>
    </w:rPr>
  </w:style>
  <w:style w:type="character" w:styleId="31">
    <w:name w:val="Intense Emphasis"/>
    <w:basedOn w:val="10"/>
    <w:next w:val="31"/>
    <w:link w:val="0"/>
    <w:uiPriority w:val="0"/>
    <w:qFormat/>
    <w:rPr>
      <w:b w:val="1"/>
      <w:i w:val="1"/>
      <w:sz w:val="24"/>
      <w:u w:val="single" w:color="auto"/>
    </w:rPr>
  </w:style>
  <w:style w:type="character" w:styleId="32">
    <w:name w:val="Subtle Reference"/>
    <w:basedOn w:val="10"/>
    <w:next w:val="32"/>
    <w:link w:val="0"/>
    <w:uiPriority w:val="0"/>
    <w:qFormat/>
    <w:rPr>
      <w:sz w:val="24"/>
      <w:u w:val="single" w:color="auto"/>
    </w:rPr>
  </w:style>
  <w:style w:type="character" w:styleId="33">
    <w:name w:val="Intense Reference"/>
    <w:basedOn w:val="10"/>
    <w:next w:val="33"/>
    <w:link w:val="0"/>
    <w:uiPriority w:val="0"/>
    <w:qFormat/>
    <w:rPr>
      <w:b w:val="1"/>
      <w:sz w:val="24"/>
      <w:u w:val="single" w:color="auto"/>
    </w:rPr>
  </w:style>
  <w:style w:type="character" w:styleId="34">
    <w:name w:val="Book Title"/>
    <w:basedOn w:val="10"/>
    <w:next w:val="34"/>
    <w:link w:val="0"/>
    <w:uiPriority w:val="0"/>
    <w:qFormat/>
    <w:rPr>
      <w:rFonts w:ascii="Arial" w:hAnsi="Arial" w:eastAsia="ＭＳ ゴシック"/>
      <w:b w:val="1"/>
      <w:i w:val="1"/>
      <w:sz w:val="24"/>
    </w:rPr>
  </w:style>
  <w:style w:type="character" w:styleId="35" w:customStyle="1">
    <w:name w:val="吹き出し (文字)"/>
    <w:basedOn w:val="10"/>
    <w:next w:val="35"/>
    <w:link w:val="0"/>
    <w:uiPriority w:val="0"/>
    <w:qFormat/>
    <w:rPr>
      <w:rFonts w:ascii="Arial" w:hAnsi="Arial" w:eastAsia="ＭＳ ゴシック"/>
      <w:sz w:val="18"/>
    </w:rPr>
  </w:style>
  <w:style w:type="character" w:styleId="36" w:customStyle="1">
    <w:name w:val="ヘッダー (文字)"/>
    <w:basedOn w:val="10"/>
    <w:next w:val="36"/>
    <w:link w:val="0"/>
    <w:uiPriority w:val="0"/>
    <w:qFormat/>
  </w:style>
  <w:style w:type="character" w:styleId="37" w:customStyle="1">
    <w:name w:val="フッター (文字)"/>
    <w:basedOn w:val="10"/>
    <w:next w:val="37"/>
    <w:link w:val="0"/>
    <w:uiPriority w:val="0"/>
    <w:qFormat/>
  </w:style>
  <w:style w:type="paragraph" w:styleId="38" w:customStyle="1">
    <w:name w:val="見出し"/>
    <w:basedOn w:val="0"/>
    <w:next w:val="3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39">
    <w:name w:val="Body Text"/>
    <w:basedOn w:val="0"/>
    <w:next w:val="39"/>
    <w:link w:val="0"/>
    <w:uiPriority w:val="0"/>
    <w:pPr>
      <w:spacing w:after="140" w:afterLines="0" w:afterAutospacing="0" w:line="288" w:lineRule="auto"/>
    </w:pPr>
  </w:style>
  <w:style w:type="paragraph" w:styleId="40">
    <w:name w:val="List"/>
    <w:basedOn w:val="39"/>
    <w:next w:val="40"/>
    <w:link w:val="0"/>
    <w:uiPriority w:val="0"/>
  </w:style>
  <w:style w:type="paragraph" w:styleId="41">
    <w:name w:val="caption"/>
    <w:basedOn w:val="0"/>
    <w:next w:val="4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42" w:customStyle="1">
    <w:name w:val="索引"/>
    <w:basedOn w:val="0"/>
    <w:next w:val="42"/>
    <w:link w:val="0"/>
    <w:uiPriority w:val="0"/>
    <w:qFormat/>
    <w:pPr>
      <w:suppressLineNumbers w:val="1"/>
    </w:pPr>
  </w:style>
  <w:style w:type="paragraph" w:styleId="43">
    <w:name w:val="Title"/>
    <w:basedOn w:val="0"/>
    <w:next w:val="43"/>
    <w:link w:val="0"/>
    <w:uiPriority w:val="0"/>
    <w:qFormat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ＭＳ ゴシック"/>
      <w:b w:val="1"/>
      <w:sz w:val="32"/>
    </w:rPr>
  </w:style>
  <w:style w:type="paragraph" w:styleId="44">
    <w:name w:val="Subtitle"/>
    <w:basedOn w:val="0"/>
    <w:next w:val="44"/>
    <w:link w:val="0"/>
    <w:uiPriority w:val="0"/>
    <w:qFormat/>
    <w:pPr>
      <w:spacing w:after="60" w:afterLines="0" w:afterAutospacing="0"/>
      <w:jc w:val="center"/>
      <w:outlineLvl w:val="1"/>
    </w:pPr>
    <w:rPr>
      <w:rFonts w:ascii="Arial" w:hAnsi="Arial" w:eastAsia="ＭＳ ゴシック"/>
    </w:rPr>
  </w:style>
  <w:style w:type="paragraph" w:styleId="45">
    <w:name w:val="No Spacing"/>
    <w:basedOn w:val="0"/>
    <w:next w:val="45"/>
    <w:link w:val="0"/>
    <w:uiPriority w:val="0"/>
    <w:qFormat/>
  </w:style>
  <w:style w:type="paragraph" w:styleId="46">
    <w:name w:val="List Paragraph"/>
    <w:basedOn w:val="0"/>
    <w:next w:val="46"/>
    <w:link w:val="0"/>
    <w:uiPriority w:val="0"/>
    <w:qFormat/>
    <w:pPr>
      <w:ind w:left="720"/>
      <w:contextualSpacing w:val="1"/>
    </w:pPr>
  </w:style>
  <w:style w:type="paragraph" w:styleId="47">
    <w:name w:val="Quote"/>
    <w:basedOn w:val="0"/>
    <w:next w:val="47"/>
    <w:link w:val="0"/>
    <w:uiPriority w:val="0"/>
    <w:qFormat/>
    <w:rPr>
      <w:i w:val="1"/>
    </w:rPr>
  </w:style>
  <w:style w:type="paragraph" w:styleId="48">
    <w:name w:val="Intense Quote"/>
    <w:basedOn w:val="0"/>
    <w:next w:val="48"/>
    <w:link w:val="0"/>
    <w:uiPriority w:val="0"/>
    <w:qFormat/>
    <w:pPr>
      <w:ind w:left="720" w:right="720"/>
    </w:pPr>
    <w:rPr>
      <w:b w:val="1"/>
      <w:i w:val="1"/>
    </w:rPr>
  </w:style>
  <w:style w:type="paragraph" w:styleId="49">
    <w:name w:val="TOC Heading"/>
    <w:basedOn w:val="1"/>
    <w:next w:val="49"/>
    <w:link w:val="0"/>
    <w:uiPriority w:val="0"/>
    <w:qFormat/>
  </w:style>
  <w:style w:type="paragraph" w:styleId="50">
    <w:name w:val="Balloon Text"/>
    <w:basedOn w:val="0"/>
    <w:next w:val="50"/>
    <w:link w:val="0"/>
    <w:uiPriority w:val="0"/>
    <w:semiHidden/>
    <w:qFormat/>
    <w:rPr>
      <w:rFonts w:ascii="Arial" w:hAnsi="Arial" w:eastAsia="ＭＳ ゴシック"/>
      <w:sz w:val="18"/>
    </w:rPr>
  </w:style>
  <w:style w:type="paragraph" w:styleId="51">
    <w:name w:val="header"/>
    <w:basedOn w:val="0"/>
    <w:next w:val="5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52">
    <w:name w:val="footer"/>
    <w:basedOn w:val="0"/>
    <w:next w:val="5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53" w:customStyle="1">
    <w:name w:val="表の内容"/>
    <w:basedOn w:val="0"/>
    <w:next w:val="53"/>
    <w:link w:val="0"/>
    <w:uiPriority w:val="0"/>
    <w:qFormat/>
  </w:style>
  <w:style w:type="character" w:styleId="54">
    <w:name w:val="Placeholder Text"/>
    <w:basedOn w:val="10"/>
    <w:next w:val="54"/>
    <w:link w:val="0"/>
    <w:uiPriority w:val="0"/>
    <w:rPr>
      <w:color w:val="808080"/>
    </w:rPr>
  </w:style>
  <w:style w:type="character" w:styleId="55">
    <w:name w:val="footnote reference"/>
    <w:basedOn w:val="10"/>
    <w:next w:val="55"/>
    <w:link w:val="0"/>
    <w:uiPriority w:val="0"/>
    <w:semiHidden/>
    <w:rPr>
      <w:vertAlign w:val="superscript"/>
    </w:rPr>
  </w:style>
  <w:style w:type="character" w:styleId="56">
    <w:name w:val="endnote reference"/>
    <w:basedOn w:val="10"/>
    <w:next w:val="5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999</Characters>
  <Application>JUST Note</Application>
  <Lines>57</Lines>
  <Paragraphs>37</Paragraphs>
  <Company>北九州市</Company>
  <CharactersWithSpaces>1004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北九州市</dc:creator>
  <cp:lastModifiedBy>中谷康弘</cp:lastModifiedBy>
  <cp:lastPrinted>2021-02-15T01:54:00Z</cp:lastPrinted>
  <dcterms:created xsi:type="dcterms:W3CDTF">2021-02-10T01:44:00Z</dcterms:created>
  <dcterms:modified xsi:type="dcterms:W3CDTF">2021-02-15T02:23:34Z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15.0000</vt:lpwstr>
  </property>
  <property fmtid="{D5CDD505-2E9C-101B-9397-08002B2CF9AE}" pid="3" name="Company">
    <vt:lpwstr>北九州市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