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23" w:rsidRDefault="00A82F23" w:rsidP="00722E75">
      <w:pPr>
        <w:jc w:val="center"/>
        <w:rPr>
          <w:rFonts w:asciiTheme="minorEastAsia" w:hAnsiTheme="minorEastAsia"/>
          <w:sz w:val="24"/>
          <w:szCs w:val="24"/>
        </w:rPr>
      </w:pPr>
      <w:r w:rsidRPr="00A82F23">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48157014" wp14:editId="7979958A">
                <wp:simplePos x="0" y="0"/>
                <wp:positionH relativeFrom="column">
                  <wp:posOffset>5176520</wp:posOffset>
                </wp:positionH>
                <wp:positionV relativeFrom="paragraph">
                  <wp:posOffset>-500380</wp:posOffset>
                </wp:positionV>
                <wp:extent cx="904875" cy="5334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904875" cy="533400"/>
                        </a:xfrm>
                        <a:prstGeom prst="rect">
                          <a:avLst/>
                        </a:prstGeom>
                        <a:solidFill>
                          <a:sysClr val="window" lastClr="FFFFFF"/>
                        </a:solidFill>
                        <a:ln w="6350">
                          <a:solidFill>
                            <a:prstClr val="black"/>
                          </a:solidFill>
                        </a:ln>
                        <a:effectLst/>
                      </wps:spPr>
                      <wps:txbx>
                        <w:txbxContent>
                          <w:p w:rsidR="00A82F23" w:rsidRPr="00E30557" w:rsidRDefault="00A82F23" w:rsidP="00A46746">
                            <w:pPr>
                              <w:jc w:val="center"/>
                              <w:rPr>
                                <w:rFonts w:asciiTheme="majorEastAsia" w:eastAsiaTheme="majorEastAsia" w:hAnsiTheme="majorEastAsia"/>
                                <w:sz w:val="24"/>
                                <w:szCs w:val="24"/>
                              </w:rPr>
                            </w:pPr>
                            <w:r w:rsidRPr="00E30557">
                              <w:rPr>
                                <w:rFonts w:asciiTheme="majorEastAsia" w:eastAsiaTheme="majorEastAsia" w:hAnsiTheme="majorEastAsia" w:hint="eastAsia"/>
                                <w:sz w:val="24"/>
                                <w:szCs w:val="24"/>
                              </w:rPr>
                              <w:t xml:space="preserve">資料　</w:t>
                            </w:r>
                            <w:r w:rsidR="007C46B2">
                              <w:rPr>
                                <w:rFonts w:asciiTheme="majorEastAsia" w:eastAsiaTheme="majorEastAsia" w:hAnsiTheme="majorEastAsia" w:hint="eastAsia"/>
                                <w:sz w:val="24"/>
                                <w:szCs w:val="24"/>
                              </w:rPr>
                              <w:t>３</w:t>
                            </w:r>
                          </w:p>
                          <w:p w:rsidR="00A82F23" w:rsidRPr="00A46746" w:rsidRDefault="00A46746" w:rsidP="00A46746">
                            <w:pPr>
                              <w:jc w:val="center"/>
                              <w:rPr>
                                <w:rFonts w:asciiTheme="majorEastAsia" w:eastAsiaTheme="majorEastAsia" w:hAnsiTheme="majorEastAsia"/>
                                <w:sz w:val="20"/>
                                <w:szCs w:val="20"/>
                              </w:rPr>
                            </w:pPr>
                            <w:r w:rsidRPr="00A46746">
                              <w:rPr>
                                <w:rFonts w:asciiTheme="majorEastAsia" w:eastAsiaTheme="majorEastAsia" w:hAnsiTheme="majorEastAsia" w:hint="eastAsia"/>
                                <w:sz w:val="20"/>
                                <w:szCs w:val="20"/>
                              </w:rPr>
                              <w:t>H29.6.2</w:t>
                            </w:r>
                            <w:r w:rsidR="007C46B2">
                              <w:rPr>
                                <w:rFonts w:asciiTheme="majorEastAsia" w:eastAsiaTheme="majorEastAsia" w:hAnsiTheme="majorEastAsia" w:hint="eastAsia"/>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407.6pt;margin-top:-39.4pt;width:71.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" fillcolor="window" strokeweight=".5pt">
                <v:textbox>
                  <w:txbxContent>
                    <w:p w:rsidR="00A82F23" w:rsidRPr="00E30557" w:rsidRDefault="00A82F23" w:rsidP="00A46746">
                      <w:pPr>
                        <w:jc w:val="center"/>
                        <w:rPr>
                          <w:rFonts w:asciiTheme="majorEastAsia" w:eastAsiaTheme="majorEastAsia" w:hAnsiTheme="majorEastAsia"/>
                          <w:sz w:val="24"/>
                          <w:szCs w:val="24"/>
                        </w:rPr>
                      </w:pPr>
                      <w:r w:rsidRPr="00E30557">
                        <w:rPr>
                          <w:rFonts w:asciiTheme="majorEastAsia" w:eastAsiaTheme="majorEastAsia" w:hAnsiTheme="majorEastAsia" w:hint="eastAsia"/>
                          <w:sz w:val="24"/>
                          <w:szCs w:val="24"/>
                        </w:rPr>
                        <w:t xml:space="preserve">資料　</w:t>
                      </w:r>
                      <w:r w:rsidR="007C46B2">
                        <w:rPr>
                          <w:rFonts w:asciiTheme="majorEastAsia" w:eastAsiaTheme="majorEastAsia" w:hAnsiTheme="majorEastAsia" w:hint="eastAsia"/>
                          <w:sz w:val="24"/>
                          <w:szCs w:val="24"/>
                        </w:rPr>
                        <w:t>３</w:t>
                      </w:r>
                    </w:p>
                    <w:p w:rsidR="00A82F23" w:rsidRPr="00A46746" w:rsidRDefault="00A46746" w:rsidP="00A46746">
                      <w:pPr>
                        <w:jc w:val="center"/>
                        <w:rPr>
                          <w:rFonts w:asciiTheme="majorEastAsia" w:eastAsiaTheme="majorEastAsia" w:hAnsiTheme="majorEastAsia"/>
                          <w:sz w:val="20"/>
                          <w:szCs w:val="20"/>
                        </w:rPr>
                      </w:pPr>
                      <w:r w:rsidRPr="00A46746">
                        <w:rPr>
                          <w:rFonts w:asciiTheme="majorEastAsia" w:eastAsiaTheme="majorEastAsia" w:hAnsiTheme="majorEastAsia" w:hint="eastAsia"/>
                          <w:sz w:val="20"/>
                          <w:szCs w:val="20"/>
                        </w:rPr>
                        <w:t>H29.6.2</w:t>
                      </w:r>
                      <w:r w:rsidR="007C46B2">
                        <w:rPr>
                          <w:rFonts w:asciiTheme="majorEastAsia" w:eastAsiaTheme="majorEastAsia" w:hAnsiTheme="majorEastAsia" w:hint="eastAsia"/>
                          <w:sz w:val="20"/>
                          <w:szCs w:val="20"/>
                        </w:rPr>
                        <w:t>7</w:t>
                      </w:r>
                    </w:p>
                  </w:txbxContent>
                </v:textbox>
              </v:shape>
            </w:pict>
          </mc:Fallback>
        </mc:AlternateContent>
      </w:r>
    </w:p>
    <w:p w:rsidR="00A82F23" w:rsidRDefault="00A82F23" w:rsidP="00722E75">
      <w:pPr>
        <w:jc w:val="center"/>
        <w:rPr>
          <w:rFonts w:asciiTheme="minorEastAsia" w:hAnsiTheme="minorEastAsia"/>
          <w:sz w:val="24"/>
          <w:szCs w:val="24"/>
        </w:rPr>
      </w:pPr>
    </w:p>
    <w:p w:rsidR="006D424E" w:rsidRPr="00EC73EB" w:rsidRDefault="00EC7DF9" w:rsidP="00722E75">
      <w:pPr>
        <w:jc w:val="center"/>
        <w:rPr>
          <w:rFonts w:asciiTheme="minorEastAsia" w:hAnsiTheme="minorEastAsia"/>
          <w:sz w:val="24"/>
          <w:szCs w:val="24"/>
        </w:rPr>
      </w:pPr>
      <w:r w:rsidRPr="00EC73EB">
        <w:rPr>
          <w:rFonts w:asciiTheme="minorEastAsia" w:hAnsiTheme="minorEastAsia" w:hint="eastAsia"/>
          <w:sz w:val="24"/>
          <w:szCs w:val="24"/>
        </w:rPr>
        <w:t>竹原市就学前教育・保育に関する基本方針</w:t>
      </w:r>
      <w:r w:rsidR="00A82F23">
        <w:rPr>
          <w:rFonts w:asciiTheme="minorEastAsia" w:hAnsiTheme="minorEastAsia" w:hint="eastAsia"/>
          <w:sz w:val="24"/>
          <w:szCs w:val="24"/>
        </w:rPr>
        <w:t>（案）</w:t>
      </w:r>
      <w:r w:rsidR="00E655AE">
        <w:rPr>
          <w:rFonts w:asciiTheme="minorEastAsia" w:hAnsiTheme="minorEastAsia" w:hint="eastAsia"/>
          <w:sz w:val="24"/>
          <w:szCs w:val="24"/>
        </w:rPr>
        <w:t>【概要】</w:t>
      </w:r>
    </w:p>
    <w:p w:rsidR="00E655AE" w:rsidRDefault="00E655AE">
      <w:pPr>
        <w:rPr>
          <w:rFonts w:asciiTheme="minorEastAsia" w:hAnsiTheme="minorEastAsia"/>
          <w:sz w:val="24"/>
          <w:szCs w:val="24"/>
        </w:rPr>
      </w:pPr>
    </w:p>
    <w:p w:rsidR="00E655AE" w:rsidRPr="00402FBE" w:rsidRDefault="00E655AE" w:rsidP="00402FBE">
      <w:pPr>
        <w:spacing w:line="300" w:lineRule="exact"/>
        <w:ind w:firstLineChars="3100" w:firstLine="6754"/>
        <w:rPr>
          <w:rFonts w:asciiTheme="minorEastAsia" w:hAnsiTheme="minorEastAsia"/>
          <w:sz w:val="22"/>
        </w:rPr>
      </w:pPr>
      <w:r w:rsidRPr="00402FBE">
        <w:rPr>
          <w:rFonts w:asciiTheme="minorEastAsia" w:hAnsiTheme="minorEastAsia" w:hint="eastAsia"/>
          <w:sz w:val="22"/>
        </w:rPr>
        <w:t>竹原市福祉部社会福祉課</w:t>
      </w:r>
    </w:p>
    <w:p w:rsidR="00E655AE" w:rsidRPr="00402FBE" w:rsidRDefault="00E655AE" w:rsidP="00402FBE">
      <w:pPr>
        <w:spacing w:line="300" w:lineRule="exact"/>
        <w:ind w:firstLineChars="3100" w:firstLine="6754"/>
        <w:rPr>
          <w:rFonts w:asciiTheme="minorEastAsia" w:hAnsiTheme="minorEastAsia"/>
          <w:sz w:val="22"/>
        </w:rPr>
      </w:pPr>
      <w:r w:rsidRPr="00402FBE">
        <w:rPr>
          <w:rFonts w:asciiTheme="minorEastAsia" w:hAnsiTheme="minorEastAsia" w:hint="eastAsia"/>
          <w:sz w:val="22"/>
        </w:rPr>
        <w:t>竹原市教育委員会</w:t>
      </w:r>
    </w:p>
    <w:p w:rsidR="00E655AE" w:rsidRPr="00E655AE" w:rsidRDefault="00E655AE">
      <w:pPr>
        <w:rPr>
          <w:rFonts w:asciiTheme="minorEastAsia" w:hAnsiTheme="minorEastAsia"/>
          <w:sz w:val="24"/>
          <w:szCs w:val="24"/>
        </w:rPr>
      </w:pPr>
    </w:p>
    <w:p w:rsidR="00EC7DF9" w:rsidRPr="00F43FB6" w:rsidRDefault="00EC7DF9">
      <w:pPr>
        <w:rPr>
          <w:rFonts w:asciiTheme="majorEastAsia" w:eastAsiaTheme="majorEastAsia" w:hAnsiTheme="majorEastAsia"/>
          <w:b/>
          <w:sz w:val="24"/>
          <w:szCs w:val="24"/>
        </w:rPr>
      </w:pPr>
      <w:r w:rsidRPr="00F43FB6">
        <w:rPr>
          <w:rFonts w:asciiTheme="majorEastAsia" w:eastAsiaTheme="majorEastAsia" w:hAnsiTheme="majorEastAsia" w:hint="eastAsia"/>
          <w:b/>
          <w:sz w:val="24"/>
          <w:szCs w:val="24"/>
        </w:rPr>
        <w:t>１　策定趣旨</w:t>
      </w:r>
    </w:p>
    <w:p w:rsidR="001426F2" w:rsidRPr="00BD0519" w:rsidRDefault="001426F2" w:rsidP="00F43FB6">
      <w:pPr>
        <w:ind w:leftChars="100" w:left="208" w:firstLineChars="100" w:firstLine="238"/>
        <w:rPr>
          <w:rFonts w:asciiTheme="minorEastAsia" w:hAnsiTheme="minorEastAsia" w:cs="Times New Roman"/>
          <w:sz w:val="24"/>
          <w:szCs w:val="24"/>
        </w:rPr>
      </w:pPr>
      <w:r w:rsidRPr="003914F3">
        <w:rPr>
          <w:rFonts w:asciiTheme="minorEastAsia" w:hAnsiTheme="minorEastAsia" w:cs="Times New Roman" w:hint="eastAsia"/>
          <w:sz w:val="24"/>
          <w:szCs w:val="24"/>
        </w:rPr>
        <w:t>近年</w:t>
      </w:r>
      <w:r>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核家族化や少子化等を背景に</w:t>
      </w:r>
      <w:r>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子育てに対する価値観の多様化や地域のつながりの希薄化等もあり</w:t>
      </w:r>
      <w:r>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子育てに不安を抱える保護者</w:t>
      </w:r>
      <w:r w:rsidR="004849EE" w:rsidRPr="00BD0519">
        <w:rPr>
          <w:rFonts w:asciiTheme="minorEastAsia" w:hAnsiTheme="minorEastAsia" w:cs="Times New Roman" w:hint="eastAsia"/>
          <w:sz w:val="24"/>
          <w:szCs w:val="24"/>
        </w:rPr>
        <w:t>が</w:t>
      </w:r>
      <w:r w:rsidRPr="00BD0519">
        <w:rPr>
          <w:rFonts w:asciiTheme="minorEastAsia" w:hAnsiTheme="minorEastAsia" w:cs="Times New Roman" w:hint="eastAsia"/>
          <w:sz w:val="24"/>
          <w:szCs w:val="24"/>
        </w:rPr>
        <w:t>増加しています。また，共働き世帯の増加，就労形態の多様化により，保育ニーズが増加するなど，子どもを取り巻く環境は大きく変化しています。</w:t>
      </w:r>
    </w:p>
    <w:p w:rsidR="005214D3" w:rsidRPr="003914F3" w:rsidRDefault="005214D3" w:rsidP="00F43FB6">
      <w:pPr>
        <w:ind w:leftChars="100" w:left="208" w:firstLineChars="100" w:firstLine="238"/>
        <w:rPr>
          <w:rFonts w:asciiTheme="minorEastAsia" w:hAnsiTheme="minorEastAsia" w:cs="Times New Roman"/>
          <w:sz w:val="24"/>
          <w:szCs w:val="24"/>
        </w:rPr>
      </w:pPr>
      <w:r w:rsidRPr="00BD0519">
        <w:rPr>
          <w:rFonts w:asciiTheme="minorEastAsia" w:hAnsiTheme="minorEastAsia" w:cs="Times New Roman" w:hint="eastAsia"/>
          <w:sz w:val="24"/>
          <w:szCs w:val="24"/>
        </w:rPr>
        <w:t>そのような中，国は子どもを安心して,産み育てられる環境</w:t>
      </w:r>
      <w:bookmarkStart w:id="0" w:name="_GoBack"/>
      <w:bookmarkEnd w:id="0"/>
      <w:r w:rsidRPr="00BD0519">
        <w:rPr>
          <w:rFonts w:asciiTheme="minorEastAsia" w:hAnsiTheme="minorEastAsia" w:cs="Times New Roman" w:hint="eastAsia"/>
          <w:sz w:val="24"/>
          <w:szCs w:val="24"/>
        </w:rPr>
        <w:t>をつくるため，平成２７年４月に子育て関連３法などが本格施行</w:t>
      </w:r>
      <w:r w:rsidR="004849EE" w:rsidRPr="00BD0519">
        <w:rPr>
          <w:rFonts w:asciiTheme="minorEastAsia" w:hAnsiTheme="minorEastAsia" w:cs="Times New Roman" w:hint="eastAsia"/>
          <w:sz w:val="24"/>
          <w:szCs w:val="24"/>
        </w:rPr>
        <w:t>し</w:t>
      </w:r>
      <w:r w:rsidRPr="00BD0519">
        <w:rPr>
          <w:rFonts w:asciiTheme="minorEastAsia" w:hAnsiTheme="minorEastAsia" w:cs="Times New Roman" w:hint="eastAsia"/>
          <w:sz w:val="24"/>
          <w:szCs w:val="24"/>
        </w:rPr>
        <w:t>，子ども・子育</w:t>
      </w:r>
      <w:r w:rsidRPr="003914F3">
        <w:rPr>
          <w:rFonts w:asciiTheme="minorEastAsia" w:hAnsiTheme="minorEastAsia" w:cs="Times New Roman" w:hint="eastAsia"/>
          <w:sz w:val="24"/>
          <w:szCs w:val="24"/>
        </w:rPr>
        <w:t>て支援新制度において</w:t>
      </w:r>
      <w:r w:rsidRPr="00394218">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地域の子ども・子育て支援の充実や</w:t>
      </w:r>
      <w:r>
        <w:rPr>
          <w:rFonts w:asciiTheme="minorEastAsia" w:hAnsiTheme="minorEastAsia" w:cs="Times New Roman" w:hint="eastAsia"/>
          <w:sz w:val="24"/>
          <w:szCs w:val="24"/>
        </w:rPr>
        <w:t>，質の高い幼児期の学校教育・保育の総合的な提供を目的に，</w:t>
      </w:r>
      <w:r w:rsidRPr="003914F3">
        <w:rPr>
          <w:rFonts w:asciiTheme="minorEastAsia" w:hAnsiTheme="minorEastAsia" w:cs="Times New Roman" w:hint="eastAsia"/>
          <w:sz w:val="24"/>
          <w:szCs w:val="24"/>
        </w:rPr>
        <w:t>保護者の就労に関わらず子どもを預けることができる幼稚園と保育所の機能をあわせ持った「認定こども園」の普及を推進しています。</w:t>
      </w:r>
    </w:p>
    <w:p w:rsidR="00665B04" w:rsidRPr="00EC73EB" w:rsidRDefault="005214D3" w:rsidP="004C1B98">
      <w:pPr>
        <w:ind w:leftChars="100" w:left="208" w:right="-17" w:firstLineChars="100" w:firstLine="238"/>
        <w:rPr>
          <w:rFonts w:asciiTheme="minorEastAsia" w:hAnsiTheme="minorEastAsia"/>
          <w:sz w:val="24"/>
          <w:szCs w:val="24"/>
        </w:rPr>
      </w:pPr>
      <w:r w:rsidRPr="003914F3">
        <w:rPr>
          <w:rFonts w:asciiTheme="minorEastAsia" w:hAnsiTheme="minorEastAsia" w:cs="Times New Roman" w:hint="eastAsia"/>
          <w:sz w:val="24"/>
          <w:szCs w:val="24"/>
        </w:rPr>
        <w:t>本市においても</w:t>
      </w:r>
      <w:r>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少子化</w:t>
      </w:r>
      <w:r>
        <w:rPr>
          <w:rFonts w:asciiTheme="minorEastAsia" w:hAnsiTheme="minorEastAsia" w:cs="Times New Roman" w:hint="eastAsia"/>
          <w:sz w:val="24"/>
          <w:szCs w:val="24"/>
        </w:rPr>
        <w:t>に伴い就学前施設の園児数は</w:t>
      </w:r>
      <w:r w:rsidRPr="003914F3">
        <w:rPr>
          <w:rFonts w:asciiTheme="minorEastAsia" w:hAnsiTheme="minorEastAsia" w:cs="Times New Roman" w:hint="eastAsia"/>
          <w:sz w:val="24"/>
          <w:szCs w:val="24"/>
        </w:rPr>
        <w:t>減少傾向にあり</w:t>
      </w:r>
      <w:r>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多様化する教育・保育ニーズへの対応</w:t>
      </w:r>
      <w:r w:rsidRPr="00BE33E4">
        <w:rPr>
          <w:rFonts w:asciiTheme="minorEastAsia" w:hAnsiTheme="minorEastAsia" w:cs="Times New Roman" w:hint="eastAsia"/>
          <w:sz w:val="24"/>
          <w:szCs w:val="24"/>
        </w:rPr>
        <w:t>，</w:t>
      </w:r>
      <w:r w:rsidRPr="003914F3">
        <w:rPr>
          <w:rFonts w:asciiTheme="minorEastAsia" w:hAnsiTheme="minorEastAsia" w:cs="Times New Roman" w:hint="eastAsia"/>
          <w:sz w:val="24"/>
          <w:szCs w:val="24"/>
        </w:rPr>
        <w:t>老朽化した施設の改修等の課題</w:t>
      </w:r>
      <w:r>
        <w:rPr>
          <w:rFonts w:asciiTheme="minorEastAsia" w:hAnsiTheme="minorEastAsia" w:cs="Times New Roman" w:hint="eastAsia"/>
          <w:sz w:val="24"/>
          <w:szCs w:val="24"/>
        </w:rPr>
        <w:t>に対処するため，</w:t>
      </w:r>
      <w:r w:rsidR="005D205F" w:rsidRPr="00EC73EB">
        <w:rPr>
          <w:rFonts w:asciiTheme="minorEastAsia" w:hAnsiTheme="minorEastAsia" w:hint="eastAsia"/>
          <w:sz w:val="24"/>
          <w:szCs w:val="24"/>
        </w:rPr>
        <w:t>平成２４年</w:t>
      </w:r>
      <w:r w:rsidR="00665B04" w:rsidRPr="00EC73EB">
        <w:rPr>
          <w:rFonts w:asciiTheme="minorEastAsia" w:hAnsiTheme="minorEastAsia" w:hint="eastAsia"/>
          <w:sz w:val="24"/>
          <w:szCs w:val="24"/>
        </w:rPr>
        <w:t>３月の</w:t>
      </w:r>
      <w:r w:rsidR="009B575E">
        <w:rPr>
          <w:rFonts w:asciiTheme="minorEastAsia" w:hAnsiTheme="minorEastAsia" w:hint="eastAsia"/>
          <w:sz w:val="24"/>
          <w:szCs w:val="24"/>
        </w:rPr>
        <w:t>「</w:t>
      </w:r>
      <w:r w:rsidR="005D205F" w:rsidRPr="00EC73EB">
        <w:rPr>
          <w:rFonts w:asciiTheme="minorEastAsia" w:hAnsiTheme="minorEastAsia" w:hint="eastAsia"/>
          <w:sz w:val="24"/>
          <w:szCs w:val="24"/>
        </w:rPr>
        <w:t>竹原市幼児教育・保育あり方検討委員会</w:t>
      </w:r>
      <w:r w:rsidR="00665B04" w:rsidRPr="00EC73EB">
        <w:rPr>
          <w:rFonts w:asciiTheme="minorEastAsia" w:hAnsiTheme="minorEastAsia" w:hint="eastAsia"/>
          <w:sz w:val="24"/>
          <w:szCs w:val="24"/>
        </w:rPr>
        <w:t>答申</w:t>
      </w:r>
      <w:r w:rsidR="009B575E">
        <w:rPr>
          <w:rFonts w:asciiTheme="minorEastAsia" w:hAnsiTheme="minorEastAsia" w:hint="eastAsia"/>
          <w:sz w:val="24"/>
          <w:szCs w:val="24"/>
        </w:rPr>
        <w:t>」</w:t>
      </w:r>
      <w:r w:rsidR="00665B04" w:rsidRPr="00EC73EB">
        <w:rPr>
          <w:rFonts w:asciiTheme="minorEastAsia" w:hAnsiTheme="minorEastAsia" w:hint="eastAsia"/>
          <w:sz w:val="24"/>
          <w:szCs w:val="24"/>
        </w:rPr>
        <w:t>及び</w:t>
      </w:r>
      <w:r w:rsidR="00A15449" w:rsidRPr="00EC73EB">
        <w:rPr>
          <w:rFonts w:asciiTheme="minorEastAsia" w:hAnsiTheme="minorEastAsia" w:hint="eastAsia"/>
          <w:sz w:val="24"/>
          <w:szCs w:val="24"/>
        </w:rPr>
        <w:t>平成２７年策定</w:t>
      </w:r>
      <w:r w:rsidR="00665B04" w:rsidRPr="00EC73EB">
        <w:rPr>
          <w:rFonts w:asciiTheme="minorEastAsia" w:hAnsiTheme="minorEastAsia" w:hint="eastAsia"/>
          <w:sz w:val="24"/>
          <w:szCs w:val="24"/>
        </w:rPr>
        <w:t>の</w:t>
      </w:r>
      <w:r w:rsidR="009B575E">
        <w:rPr>
          <w:rFonts w:asciiTheme="minorEastAsia" w:hAnsiTheme="minorEastAsia" w:hint="eastAsia"/>
          <w:sz w:val="24"/>
          <w:szCs w:val="24"/>
        </w:rPr>
        <w:t>「</w:t>
      </w:r>
      <w:r w:rsidR="00A15449" w:rsidRPr="00EC73EB">
        <w:rPr>
          <w:rFonts w:asciiTheme="minorEastAsia" w:hAnsiTheme="minorEastAsia" w:hint="eastAsia"/>
          <w:sz w:val="24"/>
          <w:szCs w:val="24"/>
        </w:rPr>
        <w:t>竹原市子ども・子育て支援事業計画</w:t>
      </w:r>
      <w:r w:rsidR="009B575E">
        <w:rPr>
          <w:rFonts w:asciiTheme="minorEastAsia" w:hAnsiTheme="minorEastAsia" w:hint="eastAsia"/>
          <w:sz w:val="24"/>
          <w:szCs w:val="24"/>
        </w:rPr>
        <w:t>」</w:t>
      </w:r>
      <w:r w:rsidR="00665B04" w:rsidRPr="00EC73EB">
        <w:rPr>
          <w:rFonts w:asciiTheme="minorEastAsia" w:hAnsiTheme="minorEastAsia" w:hint="eastAsia"/>
          <w:sz w:val="24"/>
          <w:szCs w:val="24"/>
        </w:rPr>
        <w:t>を踏まえ，</w:t>
      </w:r>
      <w:r w:rsidR="00EC73EB">
        <w:rPr>
          <w:rFonts w:asciiTheme="minorEastAsia" w:hAnsiTheme="minorEastAsia" w:hint="eastAsia"/>
          <w:sz w:val="24"/>
          <w:szCs w:val="24"/>
        </w:rPr>
        <w:t>子どもの健やかな成長とすべての子どもに</w:t>
      </w:r>
      <w:r w:rsidR="009F4336">
        <w:rPr>
          <w:rFonts w:asciiTheme="minorEastAsia" w:hAnsiTheme="minorEastAsia" w:hint="eastAsia"/>
          <w:sz w:val="24"/>
          <w:szCs w:val="24"/>
        </w:rPr>
        <w:t>質</w:t>
      </w:r>
      <w:r w:rsidR="00EC73EB">
        <w:rPr>
          <w:rFonts w:asciiTheme="minorEastAsia" w:hAnsiTheme="minorEastAsia" w:hint="eastAsia"/>
          <w:sz w:val="24"/>
          <w:szCs w:val="24"/>
        </w:rPr>
        <w:t>の高い就学前教育・保育を提供することを目的として，</w:t>
      </w:r>
      <w:r w:rsidR="00665B04" w:rsidRPr="00EC73EB">
        <w:rPr>
          <w:rFonts w:asciiTheme="minorEastAsia" w:hAnsiTheme="minorEastAsia" w:hint="eastAsia"/>
          <w:sz w:val="24"/>
          <w:szCs w:val="24"/>
        </w:rPr>
        <w:t>本市の就学前教育・保育に関する基本方針を定め</w:t>
      </w:r>
      <w:r w:rsidR="00CE7E91">
        <w:rPr>
          <w:rFonts w:asciiTheme="minorEastAsia" w:hAnsiTheme="minorEastAsia" w:hint="eastAsia"/>
          <w:sz w:val="24"/>
          <w:szCs w:val="24"/>
        </w:rPr>
        <w:t>ます</w:t>
      </w:r>
      <w:r w:rsidR="00665B04" w:rsidRPr="00EC73EB">
        <w:rPr>
          <w:rFonts w:asciiTheme="minorEastAsia" w:hAnsiTheme="minorEastAsia" w:hint="eastAsia"/>
          <w:sz w:val="24"/>
          <w:szCs w:val="24"/>
        </w:rPr>
        <w:t>。</w:t>
      </w:r>
    </w:p>
    <w:p w:rsidR="00EC73EB" w:rsidRDefault="00EC73EB" w:rsidP="007F1FBE">
      <w:pPr>
        <w:spacing w:line="240" w:lineRule="exact"/>
        <w:rPr>
          <w:rFonts w:asciiTheme="minorEastAsia" w:hAnsiTheme="minorEastAsia"/>
          <w:sz w:val="24"/>
          <w:szCs w:val="24"/>
        </w:rPr>
      </w:pPr>
    </w:p>
    <w:p w:rsidR="004C1B98" w:rsidRPr="004C1B98" w:rsidRDefault="004C1B98" w:rsidP="007F1FBE">
      <w:pPr>
        <w:spacing w:line="240" w:lineRule="exact"/>
        <w:rPr>
          <w:rFonts w:asciiTheme="minorEastAsia" w:hAnsiTheme="minorEastAsia"/>
          <w:sz w:val="24"/>
          <w:szCs w:val="24"/>
        </w:rPr>
      </w:pPr>
    </w:p>
    <w:p w:rsidR="00F43FB6" w:rsidRDefault="00F43FB6" w:rsidP="007F1FBE">
      <w:pPr>
        <w:spacing w:line="240" w:lineRule="exact"/>
        <w:rPr>
          <w:rFonts w:asciiTheme="minorEastAsia" w:hAnsiTheme="minorEastAsia"/>
          <w:sz w:val="24"/>
          <w:szCs w:val="24"/>
        </w:rPr>
      </w:pPr>
    </w:p>
    <w:p w:rsidR="00E655AE" w:rsidRPr="00EC73EB" w:rsidRDefault="00E655AE" w:rsidP="007F1FBE">
      <w:pPr>
        <w:spacing w:line="24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162826</wp:posOffset>
                </wp:positionH>
                <wp:positionV relativeFrom="paragraph">
                  <wp:posOffset>50076</wp:posOffset>
                </wp:positionV>
                <wp:extent cx="5562600" cy="2105247"/>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562600" cy="2105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2.8pt;margin-top:3.95pt;width:438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" filled="f" strokecolor="black [3213]" strokeweight="1pt"/>
            </w:pict>
          </mc:Fallback>
        </mc:AlternateContent>
      </w:r>
    </w:p>
    <w:p w:rsidR="00A15449" w:rsidRPr="00E655AE" w:rsidRDefault="00665B04" w:rsidP="00F43FB6">
      <w:pPr>
        <w:rPr>
          <w:rFonts w:asciiTheme="minorEastAsia" w:hAnsiTheme="minorEastAsia"/>
          <w:sz w:val="24"/>
          <w:szCs w:val="24"/>
        </w:rPr>
      </w:pPr>
      <w:r w:rsidRPr="00EC73EB">
        <w:rPr>
          <w:rFonts w:asciiTheme="minorEastAsia" w:hAnsiTheme="minorEastAsia" w:hint="eastAsia"/>
          <w:sz w:val="24"/>
          <w:szCs w:val="24"/>
        </w:rPr>
        <w:t xml:space="preserve">　　</w:t>
      </w:r>
      <w:r w:rsidRPr="00E655AE">
        <w:rPr>
          <w:rFonts w:asciiTheme="minorEastAsia" w:hAnsiTheme="minorEastAsia" w:hint="eastAsia"/>
          <w:sz w:val="24"/>
          <w:szCs w:val="24"/>
        </w:rPr>
        <w:t>子ども・子育て支援事業計画</w:t>
      </w:r>
    </w:p>
    <w:p w:rsidR="00665B04" w:rsidRPr="00EC73EB" w:rsidRDefault="00E655AE" w:rsidP="00F43FB6">
      <w:pPr>
        <w:ind w:firstLineChars="300" w:firstLine="714"/>
        <w:rPr>
          <w:rFonts w:asciiTheme="minorEastAsia" w:hAnsiTheme="minorEastAsia"/>
          <w:sz w:val="24"/>
          <w:szCs w:val="24"/>
        </w:rPr>
      </w:pPr>
      <w:r>
        <w:rPr>
          <w:rFonts w:asciiTheme="minorEastAsia" w:hAnsiTheme="minorEastAsia" w:hint="eastAsia"/>
          <w:sz w:val="24"/>
          <w:szCs w:val="24"/>
        </w:rPr>
        <w:t>＜</w:t>
      </w:r>
      <w:r w:rsidR="00665B04" w:rsidRPr="00EC73EB">
        <w:rPr>
          <w:rFonts w:asciiTheme="minorEastAsia" w:hAnsiTheme="minorEastAsia" w:hint="eastAsia"/>
          <w:sz w:val="24"/>
          <w:szCs w:val="24"/>
        </w:rPr>
        <w:t>重点プロジェクト</w:t>
      </w:r>
      <w:r>
        <w:rPr>
          <w:rFonts w:asciiTheme="minorEastAsia" w:hAnsiTheme="minorEastAsia" w:hint="eastAsia"/>
          <w:sz w:val="24"/>
          <w:szCs w:val="24"/>
        </w:rPr>
        <w:t>＞</w:t>
      </w:r>
    </w:p>
    <w:p w:rsidR="00665B04" w:rsidRPr="00EC73EB" w:rsidRDefault="007F1FBE" w:rsidP="00F43FB6">
      <w:pPr>
        <w:ind w:firstLineChars="400" w:firstLine="951"/>
        <w:rPr>
          <w:rFonts w:asciiTheme="minorEastAsia" w:hAnsiTheme="minorEastAsia"/>
          <w:sz w:val="24"/>
          <w:szCs w:val="24"/>
        </w:rPr>
      </w:pPr>
      <w:r w:rsidRPr="00EC73EB">
        <w:rPr>
          <w:rFonts w:asciiTheme="minorEastAsia" w:hAnsiTheme="minorEastAsia" w:hint="eastAsia"/>
          <w:sz w:val="24"/>
          <w:szCs w:val="24"/>
        </w:rPr>
        <w:t>●</w:t>
      </w:r>
      <w:r w:rsidR="00665B04" w:rsidRPr="00EC73EB">
        <w:rPr>
          <w:rFonts w:asciiTheme="minorEastAsia" w:hAnsiTheme="minorEastAsia" w:hint="eastAsia"/>
          <w:sz w:val="24"/>
          <w:szCs w:val="24"/>
        </w:rPr>
        <w:t>教育・保育施設の適正化に向けて取り組みます</w:t>
      </w:r>
    </w:p>
    <w:p w:rsidR="00665B04" w:rsidRPr="00EC73EB" w:rsidRDefault="007F1FBE" w:rsidP="00F43FB6">
      <w:pPr>
        <w:ind w:leftChars="600" w:left="1247"/>
        <w:rPr>
          <w:rFonts w:asciiTheme="minorEastAsia" w:hAnsiTheme="minorEastAsia"/>
          <w:sz w:val="24"/>
          <w:szCs w:val="24"/>
        </w:rPr>
      </w:pPr>
      <w:r w:rsidRPr="00EC73EB">
        <w:rPr>
          <w:rFonts w:asciiTheme="minorEastAsia" w:hAnsiTheme="minorEastAsia" w:hint="eastAsia"/>
          <w:sz w:val="24"/>
          <w:szCs w:val="24"/>
        </w:rPr>
        <w:t>◇</w:t>
      </w:r>
      <w:r w:rsidR="00665B04" w:rsidRPr="00EC73EB">
        <w:rPr>
          <w:rFonts w:asciiTheme="minorEastAsia" w:hAnsiTheme="minorEastAsia" w:hint="eastAsia"/>
          <w:sz w:val="24"/>
          <w:szCs w:val="24"/>
        </w:rPr>
        <w:t>教育・保育のあり方についての検討</w:t>
      </w:r>
      <w:r w:rsidR="00F43FB6">
        <w:rPr>
          <w:rFonts w:asciiTheme="minorEastAsia" w:hAnsiTheme="minorEastAsia"/>
          <w:sz w:val="24"/>
          <w:szCs w:val="24"/>
        </w:rPr>
        <w:br/>
      </w:r>
      <w:r w:rsidRPr="00EC73EB">
        <w:rPr>
          <w:rFonts w:asciiTheme="minorEastAsia" w:hAnsiTheme="minorEastAsia" w:hint="eastAsia"/>
          <w:sz w:val="24"/>
          <w:szCs w:val="24"/>
        </w:rPr>
        <w:t>◇</w:t>
      </w:r>
      <w:r w:rsidR="00665B04" w:rsidRPr="00EC73EB">
        <w:rPr>
          <w:rFonts w:asciiTheme="minorEastAsia" w:hAnsiTheme="minorEastAsia" w:hint="eastAsia"/>
          <w:sz w:val="24"/>
          <w:szCs w:val="24"/>
        </w:rPr>
        <w:t>幼保一体化の推進</w:t>
      </w:r>
    </w:p>
    <w:p w:rsidR="00665B04" w:rsidRPr="00EC73EB" w:rsidRDefault="007F1FBE" w:rsidP="00F43FB6">
      <w:pPr>
        <w:ind w:firstLineChars="400" w:firstLine="951"/>
        <w:rPr>
          <w:rFonts w:asciiTheme="minorEastAsia" w:hAnsiTheme="minorEastAsia"/>
          <w:sz w:val="24"/>
          <w:szCs w:val="24"/>
        </w:rPr>
      </w:pPr>
      <w:r w:rsidRPr="00EC73EB">
        <w:rPr>
          <w:rFonts w:asciiTheme="minorEastAsia" w:hAnsiTheme="minorEastAsia" w:hint="eastAsia"/>
          <w:sz w:val="24"/>
          <w:szCs w:val="24"/>
        </w:rPr>
        <w:t>●</w:t>
      </w:r>
      <w:r w:rsidR="00EC73EB" w:rsidRPr="00EC73EB">
        <w:rPr>
          <w:rFonts w:asciiTheme="minorEastAsia" w:hAnsiTheme="minorEastAsia" w:hint="eastAsia"/>
          <w:sz w:val="24"/>
          <w:szCs w:val="24"/>
        </w:rPr>
        <w:t>人間性豊かな幼児教育を進めます</w:t>
      </w:r>
    </w:p>
    <w:p w:rsidR="00665B04" w:rsidRPr="00EC73EB" w:rsidRDefault="007F1FBE" w:rsidP="00F43FB6">
      <w:pPr>
        <w:ind w:leftChars="600" w:left="1247"/>
        <w:rPr>
          <w:rFonts w:asciiTheme="minorEastAsia" w:hAnsiTheme="minorEastAsia"/>
          <w:sz w:val="24"/>
          <w:szCs w:val="24"/>
        </w:rPr>
      </w:pPr>
      <w:r w:rsidRPr="00EC73EB">
        <w:rPr>
          <w:rFonts w:asciiTheme="minorEastAsia" w:hAnsiTheme="minorEastAsia" w:hint="eastAsia"/>
          <w:sz w:val="24"/>
          <w:szCs w:val="24"/>
        </w:rPr>
        <w:t>◇</w:t>
      </w:r>
      <w:r w:rsidR="00EC73EB" w:rsidRPr="00EC73EB">
        <w:rPr>
          <w:rFonts w:asciiTheme="minorEastAsia" w:hAnsiTheme="minorEastAsia" w:hint="eastAsia"/>
          <w:sz w:val="24"/>
          <w:szCs w:val="24"/>
        </w:rPr>
        <w:t>豊かな心を育む教育の推進</w:t>
      </w:r>
      <w:r w:rsidR="00F43FB6">
        <w:rPr>
          <w:rFonts w:asciiTheme="minorEastAsia" w:hAnsiTheme="minorEastAsia"/>
          <w:sz w:val="24"/>
          <w:szCs w:val="24"/>
        </w:rPr>
        <w:br/>
      </w:r>
      <w:r w:rsidRPr="00EC73EB">
        <w:rPr>
          <w:rFonts w:asciiTheme="minorEastAsia" w:hAnsiTheme="minorEastAsia" w:hint="eastAsia"/>
          <w:sz w:val="24"/>
          <w:szCs w:val="24"/>
        </w:rPr>
        <w:t>◇郷土の特徴を活かした教育の推進</w:t>
      </w:r>
    </w:p>
    <w:p w:rsidR="00665B04" w:rsidRDefault="00665B04">
      <w:pPr>
        <w:rPr>
          <w:rFonts w:asciiTheme="minorEastAsia" w:hAnsiTheme="minorEastAsia"/>
          <w:sz w:val="24"/>
          <w:szCs w:val="24"/>
        </w:rPr>
      </w:pPr>
    </w:p>
    <w:p w:rsidR="00E655AE" w:rsidRDefault="00E655AE">
      <w:pPr>
        <w:rPr>
          <w:rFonts w:asciiTheme="minorEastAsia" w:hAnsiTheme="minorEastAsia"/>
          <w:sz w:val="24"/>
          <w:szCs w:val="24"/>
        </w:rPr>
      </w:pPr>
    </w:p>
    <w:p w:rsidR="00E655AE" w:rsidRPr="00EC73EB" w:rsidRDefault="00E655AE">
      <w:pPr>
        <w:rPr>
          <w:rFonts w:asciiTheme="minorEastAsia" w:hAnsiTheme="minorEastAsia"/>
          <w:sz w:val="24"/>
          <w:szCs w:val="24"/>
        </w:rPr>
      </w:pPr>
    </w:p>
    <w:p w:rsidR="00F43FB6" w:rsidRDefault="00F43FB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EC7DF9" w:rsidRPr="00F43FB6" w:rsidRDefault="00EC7DF9">
      <w:pPr>
        <w:rPr>
          <w:rFonts w:asciiTheme="majorEastAsia" w:eastAsiaTheme="majorEastAsia" w:hAnsiTheme="majorEastAsia"/>
          <w:b/>
          <w:sz w:val="24"/>
          <w:szCs w:val="24"/>
        </w:rPr>
      </w:pPr>
      <w:r w:rsidRPr="00F43FB6">
        <w:rPr>
          <w:rFonts w:asciiTheme="majorEastAsia" w:eastAsiaTheme="majorEastAsia" w:hAnsiTheme="majorEastAsia" w:hint="eastAsia"/>
          <w:b/>
          <w:sz w:val="24"/>
          <w:szCs w:val="24"/>
        </w:rPr>
        <w:lastRenderedPageBreak/>
        <w:t>２　就学前教育・保育の状況</w:t>
      </w:r>
    </w:p>
    <w:p w:rsidR="00A15449" w:rsidRPr="005C5760" w:rsidRDefault="00195A9C" w:rsidP="005C5760">
      <w:pPr>
        <w:ind w:firstLineChars="100" w:firstLine="239"/>
        <w:rPr>
          <w:rFonts w:asciiTheme="majorEastAsia" w:eastAsiaTheme="majorEastAsia" w:hAnsiTheme="majorEastAsia"/>
          <w:b/>
          <w:sz w:val="24"/>
          <w:szCs w:val="24"/>
        </w:rPr>
      </w:pPr>
      <w:r w:rsidRPr="005C5760">
        <w:rPr>
          <w:rFonts w:asciiTheme="majorEastAsia" w:eastAsiaTheme="majorEastAsia" w:hAnsiTheme="majorEastAsia" w:hint="eastAsia"/>
          <w:b/>
          <w:sz w:val="24"/>
          <w:szCs w:val="24"/>
        </w:rPr>
        <w:t xml:space="preserve">⑴　</w:t>
      </w:r>
      <w:r w:rsidR="00EC73EB" w:rsidRPr="005C5760">
        <w:rPr>
          <w:rFonts w:asciiTheme="majorEastAsia" w:eastAsiaTheme="majorEastAsia" w:hAnsiTheme="majorEastAsia" w:hint="eastAsia"/>
          <w:b/>
          <w:sz w:val="24"/>
          <w:szCs w:val="24"/>
        </w:rPr>
        <w:t>就学前子どもの数の推移</w:t>
      </w:r>
    </w:p>
    <w:p w:rsidR="00D31865" w:rsidRDefault="00A15449" w:rsidP="00EC73EB">
      <w:pPr>
        <w:ind w:left="476" w:hangingChars="200" w:hanging="476"/>
        <w:rPr>
          <w:rFonts w:asciiTheme="minorEastAsia" w:hAnsiTheme="minorEastAsia"/>
          <w:sz w:val="24"/>
          <w:szCs w:val="24"/>
        </w:rPr>
      </w:pPr>
      <w:r w:rsidRPr="00EC73EB">
        <w:rPr>
          <w:rFonts w:asciiTheme="minorEastAsia" w:hAnsiTheme="minorEastAsia" w:hint="eastAsia"/>
          <w:sz w:val="24"/>
          <w:szCs w:val="24"/>
        </w:rPr>
        <w:t xml:space="preserve">　　</w:t>
      </w:r>
      <w:r w:rsidR="00195A9C" w:rsidRPr="00EC73EB">
        <w:rPr>
          <w:rFonts w:asciiTheme="minorEastAsia" w:hAnsiTheme="minorEastAsia" w:hint="eastAsia"/>
          <w:sz w:val="24"/>
          <w:szCs w:val="24"/>
        </w:rPr>
        <w:t xml:space="preserve">　</w:t>
      </w:r>
      <w:r w:rsidR="00EC73EB">
        <w:rPr>
          <w:rFonts w:asciiTheme="minorEastAsia" w:hAnsiTheme="minorEastAsia" w:hint="eastAsia"/>
          <w:sz w:val="24"/>
          <w:szCs w:val="24"/>
        </w:rPr>
        <w:t>竹原市の</w:t>
      </w:r>
      <w:r w:rsidR="00D31865" w:rsidRPr="00EC73EB">
        <w:rPr>
          <w:rFonts w:asciiTheme="minorEastAsia" w:hAnsiTheme="minorEastAsia" w:hint="eastAsia"/>
          <w:sz w:val="24"/>
          <w:szCs w:val="24"/>
        </w:rPr>
        <w:t>就学前子ども（０歳～５歳）</w:t>
      </w:r>
      <w:r w:rsidR="00195A9C" w:rsidRPr="00EC73EB">
        <w:rPr>
          <w:rFonts w:asciiTheme="minorEastAsia" w:hAnsiTheme="minorEastAsia" w:hint="eastAsia"/>
          <w:sz w:val="24"/>
          <w:szCs w:val="24"/>
        </w:rPr>
        <w:t>は,直近10年間で約390</w:t>
      </w:r>
      <w:r w:rsidR="0085270E">
        <w:rPr>
          <w:rFonts w:asciiTheme="minorEastAsia" w:hAnsiTheme="minorEastAsia" w:hint="eastAsia"/>
          <w:sz w:val="24"/>
          <w:szCs w:val="24"/>
        </w:rPr>
        <w:t>人（</w:t>
      </w:r>
      <w:r w:rsidR="00195A9C" w:rsidRPr="00EC73EB">
        <w:rPr>
          <w:rFonts w:asciiTheme="minorEastAsia" w:hAnsiTheme="minorEastAsia" w:hint="eastAsia"/>
          <w:sz w:val="24"/>
          <w:szCs w:val="24"/>
        </w:rPr>
        <w:t>31.5％）の減となり,今後も減少することが予測され</w:t>
      </w:r>
      <w:r w:rsidR="00CE7E91">
        <w:rPr>
          <w:rFonts w:asciiTheme="minorEastAsia" w:hAnsiTheme="minorEastAsia" w:hint="eastAsia"/>
          <w:sz w:val="24"/>
          <w:szCs w:val="24"/>
        </w:rPr>
        <w:t>ます</w:t>
      </w:r>
      <w:r w:rsidR="00195A9C" w:rsidRPr="00EC73EB">
        <w:rPr>
          <w:rFonts w:asciiTheme="minorEastAsia" w:hAnsiTheme="minorEastAsia" w:hint="eastAsia"/>
          <w:sz w:val="24"/>
          <w:szCs w:val="24"/>
        </w:rPr>
        <w:t>。</w:t>
      </w:r>
    </w:p>
    <w:p w:rsidR="00A46746" w:rsidRPr="00A46746" w:rsidRDefault="00A46746" w:rsidP="00EC73EB">
      <w:pPr>
        <w:ind w:left="476" w:hangingChars="200" w:hanging="476"/>
        <w:rPr>
          <w:rFonts w:asciiTheme="minorEastAsia" w:hAnsiTheme="minorEastAsia"/>
          <w:sz w:val="24"/>
          <w:szCs w:val="24"/>
        </w:rPr>
      </w:pPr>
    </w:p>
    <w:p w:rsidR="00CE0DC3" w:rsidRPr="00EC73EB" w:rsidRDefault="00CE0DC3" w:rsidP="00EC73EB">
      <w:pPr>
        <w:ind w:left="476" w:hangingChars="200" w:hanging="476"/>
        <w:jc w:val="center"/>
        <w:rPr>
          <w:rFonts w:asciiTheme="minorEastAsia" w:hAnsiTheme="minorEastAsia"/>
          <w:sz w:val="24"/>
          <w:szCs w:val="24"/>
        </w:rPr>
      </w:pPr>
      <w:r w:rsidRPr="00EC73EB">
        <w:rPr>
          <w:rFonts w:asciiTheme="minorEastAsia" w:hAnsiTheme="minorEastAsia"/>
          <w:noProof/>
          <w:sz w:val="24"/>
          <w:szCs w:val="24"/>
        </w:rPr>
        <w:drawing>
          <wp:inline distT="0" distB="0" distL="0" distR="0" wp14:anchorId="489F89F4" wp14:editId="2B7C2F1B">
            <wp:extent cx="5705475" cy="197167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0DC3" w:rsidRPr="00A82F23" w:rsidRDefault="00A82F23" w:rsidP="00A82F23">
      <w:pPr>
        <w:ind w:left="476" w:hangingChars="200" w:hanging="476"/>
        <w:rPr>
          <w:rFonts w:asciiTheme="minorEastAsia" w:hAnsiTheme="minorEastAsia"/>
          <w:sz w:val="18"/>
          <w:szCs w:val="18"/>
        </w:rPr>
      </w:pPr>
      <w:r>
        <w:rPr>
          <w:rFonts w:asciiTheme="minorEastAsia" w:hAnsiTheme="minorEastAsia" w:hint="eastAsia"/>
          <w:sz w:val="24"/>
          <w:szCs w:val="24"/>
        </w:rPr>
        <w:t xml:space="preserve">　　　　</w:t>
      </w:r>
      <w:r>
        <w:rPr>
          <w:rFonts w:asciiTheme="minorEastAsia" w:hAnsiTheme="minorEastAsia" w:hint="eastAsia"/>
          <w:sz w:val="18"/>
          <w:szCs w:val="18"/>
        </w:rPr>
        <w:t>※</w:t>
      </w:r>
      <w:r w:rsidR="00D96511">
        <w:rPr>
          <w:rFonts w:asciiTheme="minorEastAsia" w:hAnsiTheme="minorEastAsia" w:hint="eastAsia"/>
          <w:sz w:val="18"/>
          <w:szCs w:val="18"/>
        </w:rPr>
        <w:t xml:space="preserve">　</w:t>
      </w:r>
      <w:r>
        <w:rPr>
          <w:rFonts w:asciiTheme="minorEastAsia" w:hAnsiTheme="minorEastAsia" w:hint="eastAsia"/>
          <w:sz w:val="18"/>
          <w:szCs w:val="18"/>
        </w:rPr>
        <w:t>住民基本台帳人口（各年3月31日）。推計人口は，</w:t>
      </w:r>
      <w:r w:rsidR="00737200">
        <w:rPr>
          <w:rFonts w:asciiTheme="minorEastAsia" w:hAnsiTheme="minorEastAsia" w:hint="eastAsia"/>
          <w:sz w:val="18"/>
          <w:szCs w:val="18"/>
        </w:rPr>
        <w:t>実人口の</w:t>
      </w:r>
      <w:r>
        <w:rPr>
          <w:rFonts w:asciiTheme="minorEastAsia" w:hAnsiTheme="minorEastAsia" w:hint="eastAsia"/>
          <w:sz w:val="18"/>
          <w:szCs w:val="18"/>
        </w:rPr>
        <w:t>減少率を参考とした。</w:t>
      </w:r>
    </w:p>
    <w:p w:rsidR="00737200" w:rsidRDefault="00737200">
      <w:pPr>
        <w:widowControl/>
        <w:jc w:val="left"/>
        <w:rPr>
          <w:rFonts w:asciiTheme="majorEastAsia" w:eastAsiaTheme="majorEastAsia" w:hAnsiTheme="majorEastAsia"/>
          <w:sz w:val="24"/>
          <w:szCs w:val="24"/>
        </w:rPr>
      </w:pPr>
    </w:p>
    <w:p w:rsidR="00A46746" w:rsidRDefault="00A46746">
      <w:pPr>
        <w:widowControl/>
        <w:jc w:val="left"/>
        <w:rPr>
          <w:rFonts w:asciiTheme="majorEastAsia" w:eastAsiaTheme="majorEastAsia" w:hAnsiTheme="majorEastAsia"/>
          <w:sz w:val="24"/>
          <w:szCs w:val="24"/>
        </w:rPr>
      </w:pPr>
    </w:p>
    <w:p w:rsidR="00737200" w:rsidRPr="005C5760" w:rsidRDefault="00737200" w:rsidP="00737200">
      <w:pPr>
        <w:ind w:firstLineChars="100" w:firstLine="239"/>
        <w:rPr>
          <w:rFonts w:asciiTheme="majorEastAsia" w:eastAsiaTheme="majorEastAsia" w:hAnsiTheme="majorEastAsia"/>
          <w:b/>
          <w:sz w:val="24"/>
          <w:szCs w:val="24"/>
        </w:rPr>
      </w:pPr>
      <w:r>
        <w:rPr>
          <w:rFonts w:asciiTheme="majorEastAsia" w:eastAsiaTheme="majorEastAsia" w:hAnsiTheme="majorEastAsia" w:hint="eastAsia"/>
          <w:b/>
          <w:sz w:val="24"/>
          <w:szCs w:val="24"/>
        </w:rPr>
        <w:t>⑵</w:t>
      </w:r>
      <w:r w:rsidRPr="005C5760">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教育・保育のニーズ</w:t>
      </w:r>
    </w:p>
    <w:p w:rsidR="00737200" w:rsidRDefault="00737200" w:rsidP="00737200">
      <w:pPr>
        <w:ind w:left="238" w:hangingChars="100" w:hanging="238"/>
        <w:rPr>
          <w:rFonts w:asciiTheme="minorEastAsia" w:hAnsiTheme="minorEastAsia"/>
          <w:sz w:val="24"/>
          <w:szCs w:val="24"/>
        </w:rPr>
      </w:pPr>
      <w:r w:rsidRPr="00EC73EB">
        <w:rPr>
          <w:rFonts w:asciiTheme="minorEastAsia" w:hAnsiTheme="minorEastAsia" w:hint="eastAsia"/>
          <w:sz w:val="24"/>
          <w:szCs w:val="24"/>
        </w:rPr>
        <w:t xml:space="preserve">　　</w:t>
      </w:r>
      <w:r w:rsidRPr="00E87335">
        <w:rPr>
          <w:rFonts w:asciiTheme="minorEastAsia" w:hAnsiTheme="minorEastAsia" w:hint="eastAsia"/>
          <w:color w:val="808080" w:themeColor="background1" w:themeShade="80"/>
          <w:sz w:val="24"/>
          <w:szCs w:val="24"/>
        </w:rPr>
        <w:t>●</w:t>
      </w:r>
      <w:r w:rsidRPr="00EC73EB">
        <w:rPr>
          <w:rFonts w:asciiTheme="minorEastAsia" w:hAnsiTheme="minorEastAsia" w:hint="eastAsia"/>
          <w:sz w:val="24"/>
          <w:szCs w:val="24"/>
        </w:rPr>
        <w:t>０歳児から２歳児までの入所率は増加</w:t>
      </w:r>
      <w:r>
        <w:rPr>
          <w:rFonts w:asciiTheme="minorEastAsia" w:hAnsiTheme="minorEastAsia" w:hint="eastAsia"/>
          <w:sz w:val="24"/>
          <w:szCs w:val="24"/>
        </w:rPr>
        <w:t>傾向</w:t>
      </w:r>
      <w:r w:rsidR="00F417F2">
        <w:rPr>
          <w:rFonts w:asciiTheme="minorEastAsia" w:hAnsiTheme="minorEastAsia" w:hint="eastAsia"/>
          <w:sz w:val="24"/>
          <w:szCs w:val="24"/>
        </w:rPr>
        <w:t>にあります。</w:t>
      </w:r>
    </w:p>
    <w:p w:rsidR="00737200" w:rsidRDefault="00737200" w:rsidP="00D96511">
      <w:pPr>
        <w:ind w:firstLineChars="400" w:firstLine="951"/>
        <w:rPr>
          <w:rFonts w:asciiTheme="minorEastAsia" w:hAnsiTheme="minorEastAsia"/>
          <w:sz w:val="24"/>
          <w:szCs w:val="24"/>
        </w:rPr>
      </w:pPr>
      <w:r>
        <w:rPr>
          <w:rFonts w:asciiTheme="minorEastAsia" w:hAnsiTheme="minorEastAsia" w:hint="eastAsia"/>
          <w:sz w:val="24"/>
          <w:szCs w:val="24"/>
        </w:rPr>
        <w:t>【</w:t>
      </w:r>
      <w:r w:rsidR="00380066">
        <w:rPr>
          <w:rFonts w:asciiTheme="minorEastAsia" w:hAnsiTheme="minorEastAsia" w:hint="eastAsia"/>
          <w:sz w:val="24"/>
          <w:szCs w:val="24"/>
        </w:rPr>
        <w:t>図２】</w:t>
      </w:r>
      <w:r>
        <w:rPr>
          <w:rFonts w:asciiTheme="minorEastAsia" w:hAnsiTheme="minorEastAsia" w:hint="eastAsia"/>
          <w:sz w:val="24"/>
          <w:szCs w:val="24"/>
        </w:rPr>
        <w:t>入所率　Ｈ22：22％→　Ｈ28：37％</w:t>
      </w:r>
    </w:p>
    <w:p w:rsidR="00F417F2" w:rsidRDefault="00737200" w:rsidP="00F417F2">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Pr="00E87335">
        <w:rPr>
          <w:rFonts w:asciiTheme="minorEastAsia" w:hAnsiTheme="minorEastAsia" w:hint="eastAsia"/>
          <w:color w:val="808080" w:themeColor="background1" w:themeShade="80"/>
          <w:sz w:val="24"/>
          <w:szCs w:val="24"/>
        </w:rPr>
        <w:t>●</w:t>
      </w:r>
      <w:r>
        <w:rPr>
          <w:rFonts w:asciiTheme="minorEastAsia" w:hAnsiTheme="minorEastAsia" w:hint="eastAsia"/>
          <w:sz w:val="24"/>
          <w:szCs w:val="24"/>
        </w:rPr>
        <w:t>３歳児から５歳児は，</w:t>
      </w:r>
      <w:r w:rsidR="00D96511">
        <w:rPr>
          <w:rFonts w:asciiTheme="minorEastAsia" w:hAnsiTheme="minorEastAsia" w:hint="eastAsia"/>
          <w:sz w:val="24"/>
          <w:szCs w:val="24"/>
        </w:rPr>
        <w:t>保育所・幼稚園・</w:t>
      </w:r>
      <w:r w:rsidR="004849EE" w:rsidRPr="00BD0519">
        <w:rPr>
          <w:rFonts w:asciiTheme="minorEastAsia" w:hAnsiTheme="minorEastAsia" w:hint="eastAsia"/>
          <w:sz w:val="24"/>
          <w:szCs w:val="24"/>
        </w:rPr>
        <w:t>認定こども園</w:t>
      </w:r>
      <w:r w:rsidR="00D96511">
        <w:rPr>
          <w:rFonts w:asciiTheme="minorEastAsia" w:hAnsiTheme="minorEastAsia" w:hint="eastAsia"/>
          <w:sz w:val="24"/>
          <w:szCs w:val="24"/>
        </w:rPr>
        <w:t>のいずれかの施設に，ほぼ入所している状況</w:t>
      </w:r>
      <w:r w:rsidR="00F417F2">
        <w:rPr>
          <w:rFonts w:asciiTheme="minorEastAsia" w:hAnsiTheme="minorEastAsia" w:hint="eastAsia"/>
          <w:sz w:val="24"/>
          <w:szCs w:val="24"/>
        </w:rPr>
        <w:t>です。</w:t>
      </w:r>
    </w:p>
    <w:p w:rsidR="00D96511" w:rsidRDefault="00D96511" w:rsidP="00F417F2">
      <w:pPr>
        <w:ind w:leftChars="300" w:left="624" w:firstLineChars="50" w:firstLine="119"/>
        <w:rPr>
          <w:rFonts w:asciiTheme="minorEastAsia" w:hAnsiTheme="minorEastAsia"/>
          <w:sz w:val="24"/>
          <w:szCs w:val="24"/>
        </w:rPr>
      </w:pPr>
      <w:r>
        <w:rPr>
          <w:rFonts w:asciiTheme="minorEastAsia" w:hAnsiTheme="minorEastAsia" w:hint="eastAsia"/>
          <w:sz w:val="24"/>
          <w:szCs w:val="24"/>
        </w:rPr>
        <w:t>幼稚園児数が減少する一方，保育所のニーズが増加傾向</w:t>
      </w:r>
      <w:r w:rsidR="00F417F2">
        <w:rPr>
          <w:rFonts w:asciiTheme="minorEastAsia" w:hAnsiTheme="minorEastAsia" w:hint="eastAsia"/>
          <w:sz w:val="24"/>
          <w:szCs w:val="24"/>
        </w:rPr>
        <w:t>にあります。</w:t>
      </w:r>
    </w:p>
    <w:p w:rsidR="00737200" w:rsidRDefault="00737200" w:rsidP="00737200">
      <w:pPr>
        <w:ind w:left="238" w:hangingChars="100" w:hanging="238"/>
        <w:rPr>
          <w:rFonts w:asciiTheme="minorEastAsia" w:hAnsiTheme="minorEastAsia"/>
          <w:sz w:val="24"/>
          <w:szCs w:val="24"/>
        </w:rPr>
      </w:pPr>
      <w:r>
        <w:rPr>
          <w:rFonts w:asciiTheme="minorEastAsia" w:hAnsiTheme="minorEastAsia" w:hint="eastAsia"/>
          <w:sz w:val="24"/>
          <w:szCs w:val="24"/>
        </w:rPr>
        <w:t xml:space="preserve">　　　　【</w:t>
      </w:r>
      <w:r w:rsidR="00380066">
        <w:rPr>
          <w:rFonts w:asciiTheme="minorEastAsia" w:hAnsiTheme="minorEastAsia" w:hint="eastAsia"/>
          <w:sz w:val="24"/>
          <w:szCs w:val="24"/>
        </w:rPr>
        <w:t>図３】</w:t>
      </w:r>
      <w:r>
        <w:rPr>
          <w:rFonts w:asciiTheme="minorEastAsia" w:hAnsiTheme="minorEastAsia" w:hint="eastAsia"/>
          <w:sz w:val="24"/>
          <w:szCs w:val="24"/>
        </w:rPr>
        <w:t>幼稚園入所率　Ｈ22：37％→　Ｈ28：28％</w:t>
      </w:r>
    </w:p>
    <w:p w:rsidR="00737200" w:rsidRDefault="00737200" w:rsidP="00737200">
      <w:pPr>
        <w:ind w:left="238" w:hangingChars="100" w:hanging="238"/>
        <w:rPr>
          <w:rFonts w:asciiTheme="minorEastAsia" w:hAnsiTheme="minorEastAsia"/>
          <w:sz w:val="24"/>
          <w:szCs w:val="24"/>
        </w:rPr>
      </w:pPr>
      <w:r>
        <w:rPr>
          <w:rFonts w:asciiTheme="minorEastAsia" w:hAnsiTheme="minorEastAsia" w:hint="eastAsia"/>
          <w:sz w:val="24"/>
          <w:szCs w:val="24"/>
        </w:rPr>
        <w:t xml:space="preserve">　　　　</w:t>
      </w:r>
      <w:r w:rsidR="00380066">
        <w:rPr>
          <w:rFonts w:asciiTheme="minorEastAsia" w:hAnsiTheme="minorEastAsia" w:hint="eastAsia"/>
          <w:sz w:val="24"/>
          <w:szCs w:val="24"/>
        </w:rPr>
        <w:t xml:space="preserve">　　　　</w:t>
      </w:r>
      <w:r>
        <w:rPr>
          <w:rFonts w:asciiTheme="minorEastAsia" w:hAnsiTheme="minorEastAsia" w:hint="eastAsia"/>
          <w:sz w:val="24"/>
          <w:szCs w:val="24"/>
        </w:rPr>
        <w:t>保育所入所率　Ｈ22：60％→　Ｈ28：70％</w:t>
      </w:r>
    </w:p>
    <w:p w:rsidR="00A46746" w:rsidRDefault="00A46746" w:rsidP="00380066">
      <w:pPr>
        <w:ind w:left="238" w:hangingChars="100" w:hanging="238"/>
        <w:rPr>
          <w:rFonts w:asciiTheme="minorEastAsia" w:hAnsiTheme="minorEastAsia"/>
          <w:sz w:val="24"/>
          <w:szCs w:val="24"/>
        </w:rPr>
      </w:pPr>
    </w:p>
    <w:p w:rsidR="00737200" w:rsidRPr="00380066" w:rsidRDefault="005D6847">
      <w:pPr>
        <w:widowControl/>
        <w:jc w:val="left"/>
        <w:rPr>
          <w:rFonts w:asciiTheme="majorEastAsia" w:eastAsiaTheme="majorEastAsia" w:hAnsiTheme="majorEastAsia"/>
          <w:sz w:val="24"/>
          <w:szCs w:val="24"/>
        </w:rPr>
      </w:pPr>
      <w:r>
        <w:rPr>
          <w:noProof/>
        </w:rPr>
        <w:drawing>
          <wp:inline distT="0" distB="0" distL="0" distR="0" wp14:anchorId="198175D1" wp14:editId="1691A14E">
            <wp:extent cx="2838450" cy="2447925"/>
            <wp:effectExtent l="0" t="0" r="19050"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F69E7">
        <w:rPr>
          <w:rFonts w:asciiTheme="majorEastAsia" w:eastAsiaTheme="majorEastAsia" w:hAnsiTheme="majorEastAsia" w:hint="eastAsia"/>
          <w:sz w:val="24"/>
          <w:szCs w:val="24"/>
        </w:rPr>
        <w:t xml:space="preserve">　</w:t>
      </w:r>
      <w:r w:rsidR="00380066">
        <w:rPr>
          <w:noProof/>
        </w:rPr>
        <w:drawing>
          <wp:inline distT="0" distB="0" distL="0" distR="0" wp14:anchorId="4DE868C2" wp14:editId="6807C47F">
            <wp:extent cx="2838450" cy="2447925"/>
            <wp:effectExtent l="0" t="0" r="19050"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7200" w:rsidRPr="00FF69E7" w:rsidRDefault="00D96511" w:rsidP="00FF69E7">
      <w:pPr>
        <w:ind w:firstLineChars="400" w:firstLine="711"/>
        <w:rPr>
          <w:rFonts w:asciiTheme="minorEastAsia" w:hAnsiTheme="minorEastAsia"/>
          <w:sz w:val="18"/>
          <w:szCs w:val="18"/>
        </w:rPr>
      </w:pPr>
      <w:r w:rsidRPr="004B1D8C">
        <w:rPr>
          <w:rFonts w:asciiTheme="minorEastAsia" w:hAnsiTheme="minorEastAsia" w:hint="eastAsia"/>
          <w:sz w:val="18"/>
          <w:szCs w:val="18"/>
        </w:rPr>
        <w:t>※　認定こども園の園児は</w:t>
      </w:r>
      <w:r>
        <w:rPr>
          <w:rFonts w:asciiTheme="minorEastAsia" w:hAnsiTheme="minorEastAsia" w:hint="eastAsia"/>
          <w:sz w:val="18"/>
          <w:szCs w:val="18"/>
        </w:rPr>
        <w:t>，</w:t>
      </w:r>
      <w:r w:rsidRPr="004B1D8C">
        <w:rPr>
          <w:rFonts w:asciiTheme="minorEastAsia" w:hAnsiTheme="minorEastAsia" w:hint="eastAsia"/>
          <w:sz w:val="18"/>
          <w:szCs w:val="18"/>
        </w:rPr>
        <w:t>１号認定子どもは幼稚園へ，２・３号認定子どもは保育所にカウントしている。</w:t>
      </w:r>
      <w:r w:rsidR="00737200">
        <w:rPr>
          <w:rFonts w:asciiTheme="majorEastAsia" w:eastAsiaTheme="majorEastAsia" w:hAnsiTheme="majorEastAsia"/>
          <w:sz w:val="24"/>
          <w:szCs w:val="24"/>
        </w:rPr>
        <w:br w:type="page"/>
      </w:r>
    </w:p>
    <w:p w:rsidR="00EC7DF9" w:rsidRDefault="00EC7DF9">
      <w:pPr>
        <w:rPr>
          <w:rFonts w:asciiTheme="majorEastAsia" w:eastAsiaTheme="majorEastAsia" w:hAnsiTheme="majorEastAsia"/>
          <w:b/>
          <w:sz w:val="24"/>
          <w:szCs w:val="24"/>
        </w:rPr>
      </w:pPr>
      <w:r w:rsidRPr="00E655AE">
        <w:rPr>
          <w:rFonts w:asciiTheme="majorEastAsia" w:eastAsiaTheme="majorEastAsia" w:hAnsiTheme="majorEastAsia" w:hint="eastAsia"/>
          <w:sz w:val="24"/>
          <w:szCs w:val="24"/>
        </w:rPr>
        <w:lastRenderedPageBreak/>
        <w:t xml:space="preserve">　</w:t>
      </w:r>
      <w:r w:rsidR="00D96511">
        <w:rPr>
          <w:rFonts w:asciiTheme="majorEastAsia" w:eastAsiaTheme="majorEastAsia" w:hAnsiTheme="majorEastAsia" w:hint="eastAsia"/>
          <w:b/>
          <w:sz w:val="24"/>
          <w:szCs w:val="24"/>
        </w:rPr>
        <w:t>⑶</w:t>
      </w:r>
      <w:r w:rsidR="00195A9C" w:rsidRPr="00AE099F">
        <w:rPr>
          <w:rFonts w:asciiTheme="majorEastAsia" w:eastAsiaTheme="majorEastAsia" w:hAnsiTheme="majorEastAsia" w:hint="eastAsia"/>
          <w:b/>
          <w:sz w:val="24"/>
          <w:szCs w:val="24"/>
        </w:rPr>
        <w:t xml:space="preserve">　</w:t>
      </w:r>
      <w:r w:rsidRPr="00AE099F">
        <w:rPr>
          <w:rFonts w:asciiTheme="majorEastAsia" w:eastAsiaTheme="majorEastAsia" w:hAnsiTheme="majorEastAsia" w:hint="eastAsia"/>
          <w:b/>
          <w:sz w:val="24"/>
          <w:szCs w:val="24"/>
        </w:rPr>
        <w:t>就学前施設（保育所・幼稚園・認定こども園）の</w:t>
      </w:r>
      <w:r w:rsidR="00D96511">
        <w:rPr>
          <w:rFonts w:asciiTheme="majorEastAsia" w:eastAsiaTheme="majorEastAsia" w:hAnsiTheme="majorEastAsia" w:hint="eastAsia"/>
          <w:b/>
          <w:sz w:val="24"/>
          <w:szCs w:val="24"/>
        </w:rPr>
        <w:t>設置</w:t>
      </w:r>
      <w:r w:rsidRPr="00AE099F">
        <w:rPr>
          <w:rFonts w:asciiTheme="majorEastAsia" w:eastAsiaTheme="majorEastAsia" w:hAnsiTheme="majorEastAsia" w:hint="eastAsia"/>
          <w:b/>
          <w:sz w:val="24"/>
          <w:szCs w:val="24"/>
        </w:rPr>
        <w:t>状況</w:t>
      </w:r>
    </w:p>
    <w:p w:rsidR="00DB53FC" w:rsidRPr="00AE099F" w:rsidRDefault="00DB53FC" w:rsidP="00DB53FC">
      <w:pPr>
        <w:spacing w:line="240" w:lineRule="exact"/>
        <w:rPr>
          <w:rFonts w:asciiTheme="majorEastAsia" w:eastAsiaTheme="majorEastAsia" w:hAnsiTheme="majorEastAsia"/>
          <w:b/>
          <w:sz w:val="24"/>
          <w:szCs w:val="24"/>
        </w:rPr>
      </w:pPr>
    </w:p>
    <w:p w:rsidR="00195A9C" w:rsidRPr="00EC73EB" w:rsidRDefault="0040165D" w:rsidP="00A46746">
      <w:pPr>
        <w:jc w:val="center"/>
        <w:rPr>
          <w:rFonts w:asciiTheme="minorEastAsia" w:hAnsiTheme="minorEastAsia"/>
          <w:sz w:val="24"/>
          <w:szCs w:val="24"/>
        </w:rPr>
      </w:pPr>
      <w:r>
        <w:rPr>
          <w:rFonts w:asciiTheme="minorEastAsia" w:hAnsiTheme="minorEastAsia"/>
          <w:noProof/>
          <w:sz w:val="24"/>
          <w:szCs w:val="24"/>
        </w:rPr>
        <w:drawing>
          <wp:inline distT="0" distB="0" distL="0" distR="0">
            <wp:extent cx="5787900" cy="4343337"/>
            <wp:effectExtent l="0" t="0" r="3810" b="635"/>
            <wp:docPr id="4" name="図 4" descr="D:\みやかわ庶務\子ども福祉室\プロジェクト\データ元\290413竹原市内保育所・幼稚園・認定子ども園の位置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みやかわ庶務\子ども福祉室\プロジェクト\データ元\290413竹原市内保育所・幼稚園・認定子ども園の位置図.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7403" cy="4342964"/>
                    </a:xfrm>
                    <a:prstGeom prst="rect">
                      <a:avLst/>
                    </a:prstGeom>
                    <a:noFill/>
                    <a:ln>
                      <a:noFill/>
                    </a:ln>
                  </pic:spPr>
                </pic:pic>
              </a:graphicData>
            </a:graphic>
          </wp:inline>
        </w:drawing>
      </w:r>
    </w:p>
    <w:p w:rsidR="00D96511" w:rsidRDefault="00D96511">
      <w:pPr>
        <w:rPr>
          <w:rFonts w:asciiTheme="minorEastAsia" w:hAnsiTheme="minorEastAsia"/>
          <w:sz w:val="24"/>
          <w:szCs w:val="24"/>
        </w:rPr>
      </w:pPr>
    </w:p>
    <w:p w:rsidR="00A46746" w:rsidRDefault="00A46746">
      <w:pPr>
        <w:rPr>
          <w:rFonts w:asciiTheme="minorEastAsia" w:hAnsiTheme="minorEastAsia"/>
          <w:sz w:val="24"/>
          <w:szCs w:val="24"/>
        </w:rPr>
      </w:pPr>
    </w:p>
    <w:p w:rsidR="00D96511" w:rsidRDefault="00D96511" w:rsidP="00D96511">
      <w:pPr>
        <w:rPr>
          <w:rFonts w:asciiTheme="majorEastAsia" w:eastAsiaTheme="majorEastAsia" w:hAnsiTheme="majorEastAsia"/>
          <w:b/>
          <w:sz w:val="24"/>
          <w:szCs w:val="24"/>
        </w:rPr>
      </w:pPr>
      <w:r w:rsidRPr="00E655AE">
        <w:rPr>
          <w:rFonts w:asciiTheme="majorEastAsia" w:eastAsiaTheme="majorEastAsia" w:hAnsiTheme="majorEastAsia" w:hint="eastAsia"/>
          <w:sz w:val="24"/>
          <w:szCs w:val="24"/>
        </w:rPr>
        <w:t xml:space="preserve">　</w:t>
      </w:r>
      <w:r>
        <w:rPr>
          <w:rFonts w:asciiTheme="majorEastAsia" w:eastAsiaTheme="majorEastAsia" w:hAnsiTheme="majorEastAsia" w:hint="eastAsia"/>
          <w:b/>
          <w:sz w:val="24"/>
          <w:szCs w:val="24"/>
        </w:rPr>
        <w:t>⑷</w:t>
      </w:r>
      <w:r w:rsidRPr="00AE099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施設の老朽化への対応</w:t>
      </w:r>
    </w:p>
    <w:p w:rsidR="002D13F4" w:rsidRPr="00EC73EB" w:rsidRDefault="00D31865" w:rsidP="00D96511">
      <w:pPr>
        <w:ind w:left="461" w:hangingChars="194" w:hanging="461"/>
        <w:rPr>
          <w:rFonts w:asciiTheme="minorEastAsia" w:hAnsiTheme="minorEastAsia"/>
          <w:sz w:val="24"/>
          <w:szCs w:val="24"/>
        </w:rPr>
      </w:pPr>
      <w:r w:rsidRPr="00EC73EB">
        <w:rPr>
          <w:rFonts w:asciiTheme="minorEastAsia" w:hAnsiTheme="minorEastAsia" w:hint="eastAsia"/>
          <w:sz w:val="24"/>
          <w:szCs w:val="24"/>
        </w:rPr>
        <w:t xml:space="preserve">　</w:t>
      </w:r>
      <w:r w:rsidR="00E655AE">
        <w:rPr>
          <w:rFonts w:asciiTheme="minorEastAsia" w:hAnsiTheme="minorEastAsia" w:hint="eastAsia"/>
          <w:sz w:val="24"/>
          <w:szCs w:val="24"/>
        </w:rPr>
        <w:t xml:space="preserve">　</w:t>
      </w:r>
      <w:r w:rsidR="00D96511">
        <w:rPr>
          <w:rFonts w:asciiTheme="minorEastAsia" w:hAnsiTheme="minorEastAsia" w:hint="eastAsia"/>
          <w:sz w:val="24"/>
          <w:szCs w:val="24"/>
        </w:rPr>
        <w:t xml:space="preserve">　</w:t>
      </w:r>
      <w:r w:rsidRPr="00EC73EB">
        <w:rPr>
          <w:rFonts w:asciiTheme="minorEastAsia" w:hAnsiTheme="minorEastAsia" w:hint="eastAsia"/>
          <w:sz w:val="24"/>
          <w:szCs w:val="24"/>
        </w:rPr>
        <w:t>公立施設</w:t>
      </w:r>
      <w:r w:rsidR="00BB4CC6" w:rsidRPr="00EC73EB">
        <w:rPr>
          <w:rFonts w:asciiTheme="minorEastAsia" w:hAnsiTheme="minorEastAsia" w:hint="eastAsia"/>
          <w:sz w:val="24"/>
          <w:szCs w:val="24"/>
        </w:rPr>
        <w:t>は</w:t>
      </w:r>
      <w:r w:rsidR="00E4662F">
        <w:rPr>
          <w:rFonts w:asciiTheme="minorEastAsia" w:hAnsiTheme="minorEastAsia" w:hint="eastAsia"/>
          <w:sz w:val="24"/>
          <w:szCs w:val="24"/>
        </w:rPr>
        <w:t>，</w:t>
      </w:r>
      <w:r w:rsidR="002D13F4" w:rsidRPr="00EC73EB">
        <w:rPr>
          <w:rFonts w:asciiTheme="minorEastAsia" w:hAnsiTheme="minorEastAsia" w:hint="eastAsia"/>
          <w:sz w:val="24"/>
          <w:szCs w:val="24"/>
        </w:rPr>
        <w:t>昭和４０年から昭和５０年代に建築された施設が多く</w:t>
      </w:r>
      <w:r w:rsidR="00E4662F">
        <w:rPr>
          <w:rFonts w:asciiTheme="minorEastAsia" w:hAnsiTheme="minorEastAsia" w:hint="eastAsia"/>
          <w:sz w:val="24"/>
          <w:szCs w:val="24"/>
        </w:rPr>
        <w:t>，新耐震基準で建築している施設は７施設のうち２施設で，</w:t>
      </w:r>
      <w:r w:rsidR="002D13F4" w:rsidRPr="00EC73EB">
        <w:rPr>
          <w:rFonts w:asciiTheme="minorEastAsia" w:hAnsiTheme="minorEastAsia" w:hint="eastAsia"/>
          <w:sz w:val="24"/>
          <w:szCs w:val="24"/>
        </w:rPr>
        <w:t>老朽化</w:t>
      </w:r>
      <w:r w:rsidR="00E4662F">
        <w:rPr>
          <w:rFonts w:asciiTheme="minorEastAsia" w:hAnsiTheme="minorEastAsia" w:hint="eastAsia"/>
          <w:sz w:val="24"/>
          <w:szCs w:val="24"/>
        </w:rPr>
        <w:t>等への対応が課題</w:t>
      </w:r>
      <w:r w:rsidR="00F417F2">
        <w:rPr>
          <w:rFonts w:asciiTheme="minorEastAsia" w:hAnsiTheme="minorEastAsia" w:hint="eastAsia"/>
          <w:sz w:val="24"/>
          <w:szCs w:val="24"/>
        </w:rPr>
        <w:t>となっています。</w:t>
      </w:r>
    </w:p>
    <w:p w:rsidR="00CC789A" w:rsidRDefault="00CC789A">
      <w:pPr>
        <w:rPr>
          <w:rFonts w:asciiTheme="majorEastAsia" w:eastAsiaTheme="majorEastAsia" w:hAnsiTheme="majorEastAsia"/>
          <w:sz w:val="24"/>
          <w:szCs w:val="24"/>
        </w:rPr>
      </w:pPr>
    </w:p>
    <w:p w:rsidR="009A6BFC" w:rsidRDefault="009A6BFC">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EC7DF9" w:rsidRPr="00AE099F" w:rsidRDefault="00EC7DF9">
      <w:pPr>
        <w:rPr>
          <w:rFonts w:asciiTheme="majorEastAsia" w:eastAsiaTheme="majorEastAsia" w:hAnsiTheme="majorEastAsia"/>
          <w:b/>
          <w:sz w:val="24"/>
          <w:szCs w:val="24"/>
        </w:rPr>
      </w:pPr>
      <w:r w:rsidRPr="00AE099F">
        <w:rPr>
          <w:rFonts w:asciiTheme="majorEastAsia" w:eastAsiaTheme="majorEastAsia" w:hAnsiTheme="majorEastAsia" w:hint="eastAsia"/>
          <w:b/>
          <w:sz w:val="24"/>
          <w:szCs w:val="24"/>
        </w:rPr>
        <w:lastRenderedPageBreak/>
        <w:t>３　就学前教育・保育の今後の方向性</w:t>
      </w:r>
    </w:p>
    <w:p w:rsidR="005C2CED" w:rsidRPr="00EC73EB" w:rsidRDefault="005C2CED" w:rsidP="005C2CED">
      <w:pPr>
        <w:ind w:left="238" w:hangingChars="100" w:hanging="238"/>
        <w:rPr>
          <w:rFonts w:asciiTheme="minorEastAsia" w:hAnsiTheme="minorEastAsia"/>
          <w:sz w:val="24"/>
          <w:szCs w:val="24"/>
        </w:rPr>
      </w:pPr>
      <w:r>
        <w:rPr>
          <w:rFonts w:asciiTheme="minorEastAsia" w:hAnsiTheme="minorEastAsia" w:hint="eastAsia"/>
          <w:sz w:val="24"/>
          <w:szCs w:val="24"/>
        </w:rPr>
        <w:t xml:space="preserve">　　子どもの健やかな成長を第一に考え，質の高い教育・保育の提供を行うため，幼保一体化を推進します。</w:t>
      </w:r>
    </w:p>
    <w:p w:rsidR="001A055C" w:rsidRDefault="00802076" w:rsidP="00AA4E8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223520</wp:posOffset>
                </wp:positionH>
                <wp:positionV relativeFrom="paragraph">
                  <wp:posOffset>204470</wp:posOffset>
                </wp:positionV>
                <wp:extent cx="5143500" cy="12287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143500" cy="1228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6" style="position:absolute;left:0;text-align:left;margin-left:17.6pt;margin-top:16.1pt;width:405pt;height:9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" filled="f" strokecolor="black [3213]" strokeweight="1pt"/>
            </w:pict>
          </mc:Fallback>
        </mc:AlternateContent>
      </w:r>
    </w:p>
    <w:p w:rsidR="00AA4E87" w:rsidRPr="00EC73EB" w:rsidRDefault="00AA4E87" w:rsidP="00802076">
      <w:pPr>
        <w:ind w:firstLineChars="300" w:firstLine="714"/>
        <w:rPr>
          <w:rFonts w:asciiTheme="minorEastAsia" w:hAnsiTheme="minorEastAsia"/>
          <w:sz w:val="24"/>
          <w:szCs w:val="24"/>
        </w:rPr>
      </w:pPr>
      <w:r w:rsidRPr="00EC73EB">
        <w:rPr>
          <w:rFonts w:asciiTheme="minorEastAsia" w:hAnsiTheme="minorEastAsia" w:hint="eastAsia"/>
          <w:sz w:val="24"/>
          <w:szCs w:val="24"/>
        </w:rPr>
        <w:t>就学前教育・保育の目標</w:t>
      </w:r>
    </w:p>
    <w:p w:rsidR="00AA4E87" w:rsidRDefault="00AA4E87" w:rsidP="00802076">
      <w:pPr>
        <w:ind w:firstLineChars="500" w:firstLine="1189"/>
        <w:rPr>
          <w:rFonts w:asciiTheme="minorEastAsia" w:hAnsiTheme="minorEastAsia"/>
          <w:sz w:val="24"/>
          <w:szCs w:val="24"/>
        </w:rPr>
      </w:pPr>
      <w:r w:rsidRPr="00EC73EB">
        <w:rPr>
          <w:rFonts w:asciiTheme="minorEastAsia" w:hAnsiTheme="minorEastAsia" w:hint="eastAsia"/>
          <w:sz w:val="24"/>
          <w:szCs w:val="24"/>
        </w:rPr>
        <w:t>夢をもち　心豊かにたくましく生きる子どもの</w:t>
      </w:r>
      <w:r w:rsidR="001A055C">
        <w:rPr>
          <w:rFonts w:asciiTheme="minorEastAsia" w:hAnsiTheme="minorEastAsia" w:hint="eastAsia"/>
          <w:sz w:val="24"/>
          <w:szCs w:val="24"/>
        </w:rPr>
        <w:t>育成</w:t>
      </w:r>
    </w:p>
    <w:p w:rsidR="00802076" w:rsidRDefault="00802076" w:rsidP="00802076">
      <w:pPr>
        <w:spacing w:line="240" w:lineRule="exact"/>
        <w:jc w:val="center"/>
        <w:rPr>
          <w:rFonts w:asciiTheme="minorEastAsia" w:hAnsiTheme="minorEastAsia"/>
          <w:sz w:val="24"/>
          <w:szCs w:val="24"/>
        </w:rPr>
      </w:pPr>
    </w:p>
    <w:p w:rsidR="00AA4E87" w:rsidRPr="00EC73EB" w:rsidRDefault="00AA4E87" w:rsidP="00802076">
      <w:pPr>
        <w:ind w:firstLineChars="600" w:firstLine="1427"/>
        <w:rPr>
          <w:rFonts w:asciiTheme="minorEastAsia" w:hAnsiTheme="minorEastAsia"/>
          <w:sz w:val="24"/>
          <w:szCs w:val="24"/>
        </w:rPr>
      </w:pPr>
      <w:r w:rsidRPr="00EC73EB">
        <w:rPr>
          <w:rFonts w:asciiTheme="minorEastAsia" w:hAnsiTheme="minorEastAsia" w:hint="eastAsia"/>
          <w:sz w:val="24"/>
          <w:szCs w:val="24"/>
        </w:rPr>
        <w:t>目指す子どもの姿</w:t>
      </w:r>
    </w:p>
    <w:p w:rsidR="00AA4E87" w:rsidRPr="00EC73EB" w:rsidRDefault="001A055C" w:rsidP="00802076">
      <w:pPr>
        <w:ind w:firstLineChars="800" w:firstLine="1903"/>
        <w:rPr>
          <w:rFonts w:asciiTheme="minorEastAsia" w:hAnsiTheme="minorEastAsia"/>
          <w:sz w:val="24"/>
          <w:szCs w:val="24"/>
        </w:rPr>
      </w:pPr>
      <w:r w:rsidRPr="001A055C">
        <w:rPr>
          <w:rFonts w:asciiTheme="minorEastAsia" w:hAnsiTheme="minorEastAsia" w:hint="eastAsia"/>
          <w:color w:val="808080" w:themeColor="background1" w:themeShade="80"/>
          <w:sz w:val="24"/>
          <w:szCs w:val="24"/>
        </w:rPr>
        <w:t>●</w:t>
      </w:r>
      <w:r w:rsidR="00AA4E87" w:rsidRPr="00EC73EB">
        <w:rPr>
          <w:rFonts w:asciiTheme="minorEastAsia" w:hAnsiTheme="minorEastAsia" w:hint="eastAsia"/>
          <w:sz w:val="24"/>
          <w:szCs w:val="24"/>
        </w:rPr>
        <w:t>げんきな子</w:t>
      </w:r>
      <w:r>
        <w:rPr>
          <w:rFonts w:asciiTheme="minorEastAsia" w:hAnsiTheme="minorEastAsia" w:hint="eastAsia"/>
          <w:sz w:val="24"/>
          <w:szCs w:val="24"/>
        </w:rPr>
        <w:t xml:space="preserve">　</w:t>
      </w:r>
      <w:r w:rsidR="00AA4E87" w:rsidRPr="00EC73EB">
        <w:rPr>
          <w:rFonts w:asciiTheme="minorEastAsia" w:hAnsiTheme="minorEastAsia" w:hint="eastAsia"/>
          <w:sz w:val="24"/>
          <w:szCs w:val="24"/>
        </w:rPr>
        <w:t xml:space="preserve">　</w:t>
      </w:r>
      <w:r w:rsidRPr="001A055C">
        <w:rPr>
          <w:rFonts w:asciiTheme="minorEastAsia" w:hAnsiTheme="minorEastAsia" w:hint="eastAsia"/>
          <w:color w:val="808080" w:themeColor="background1" w:themeShade="80"/>
          <w:sz w:val="24"/>
          <w:szCs w:val="24"/>
        </w:rPr>
        <w:t>●</w:t>
      </w:r>
      <w:r w:rsidR="00AA4E87" w:rsidRPr="00EC73EB">
        <w:rPr>
          <w:rFonts w:asciiTheme="minorEastAsia" w:hAnsiTheme="minorEastAsia" w:hint="eastAsia"/>
          <w:sz w:val="24"/>
          <w:szCs w:val="24"/>
        </w:rPr>
        <w:t>やさしい子</w:t>
      </w:r>
      <w:r>
        <w:rPr>
          <w:rFonts w:asciiTheme="minorEastAsia" w:hAnsiTheme="minorEastAsia" w:hint="eastAsia"/>
          <w:sz w:val="24"/>
          <w:szCs w:val="24"/>
        </w:rPr>
        <w:t xml:space="preserve">　</w:t>
      </w:r>
      <w:r w:rsidR="00AA4E87" w:rsidRPr="00EC73EB">
        <w:rPr>
          <w:rFonts w:asciiTheme="minorEastAsia" w:hAnsiTheme="minorEastAsia" w:hint="eastAsia"/>
          <w:sz w:val="24"/>
          <w:szCs w:val="24"/>
        </w:rPr>
        <w:t xml:space="preserve">　</w:t>
      </w:r>
      <w:r w:rsidRPr="001A055C">
        <w:rPr>
          <w:rFonts w:asciiTheme="minorEastAsia" w:hAnsiTheme="minorEastAsia" w:hint="eastAsia"/>
          <w:color w:val="808080" w:themeColor="background1" w:themeShade="80"/>
          <w:sz w:val="24"/>
          <w:szCs w:val="24"/>
        </w:rPr>
        <w:t>●</w:t>
      </w:r>
      <w:r w:rsidR="00AA4E87" w:rsidRPr="00EC73EB">
        <w:rPr>
          <w:rFonts w:asciiTheme="minorEastAsia" w:hAnsiTheme="minorEastAsia" w:hint="eastAsia"/>
          <w:sz w:val="24"/>
          <w:szCs w:val="24"/>
        </w:rPr>
        <w:t>がんばる子</w:t>
      </w:r>
    </w:p>
    <w:p w:rsidR="00DB53FC" w:rsidRPr="00EC73EB" w:rsidRDefault="00DB53FC">
      <w:pPr>
        <w:rPr>
          <w:rFonts w:asciiTheme="minorEastAsia" w:hAnsiTheme="minorEastAsia"/>
          <w:sz w:val="24"/>
          <w:szCs w:val="24"/>
        </w:rPr>
      </w:pPr>
    </w:p>
    <w:p w:rsidR="00EC7DF9" w:rsidRPr="00EC73EB" w:rsidRDefault="00EC7DF9">
      <w:pPr>
        <w:rPr>
          <w:rFonts w:asciiTheme="minorEastAsia" w:hAnsiTheme="minorEastAsia"/>
          <w:sz w:val="24"/>
          <w:szCs w:val="24"/>
        </w:rPr>
      </w:pPr>
      <w:r w:rsidRPr="00EC73EB">
        <w:rPr>
          <w:rFonts w:asciiTheme="minorEastAsia" w:hAnsiTheme="minorEastAsia" w:hint="eastAsia"/>
          <w:sz w:val="24"/>
          <w:szCs w:val="24"/>
        </w:rPr>
        <w:t xml:space="preserve">　</w:t>
      </w:r>
      <w:r w:rsidR="00802076">
        <w:rPr>
          <w:rFonts w:asciiTheme="minorEastAsia" w:hAnsiTheme="minorEastAsia" w:hint="eastAsia"/>
          <w:sz w:val="24"/>
          <w:szCs w:val="24"/>
        </w:rPr>
        <w:t xml:space="preserve">　</w:t>
      </w:r>
      <w:r w:rsidRPr="00EC73EB">
        <w:rPr>
          <w:rFonts w:asciiTheme="minorEastAsia" w:hAnsiTheme="minorEastAsia" w:hint="eastAsia"/>
          <w:sz w:val="24"/>
          <w:szCs w:val="24"/>
        </w:rPr>
        <w:t>推進施策</w:t>
      </w:r>
    </w:p>
    <w:p w:rsidR="00EC7DF9" w:rsidRPr="00EC73EB" w:rsidRDefault="00AA4E87">
      <w:pPr>
        <w:rPr>
          <w:rFonts w:asciiTheme="minorEastAsia" w:hAnsiTheme="minorEastAsia"/>
          <w:sz w:val="24"/>
          <w:szCs w:val="24"/>
        </w:rPr>
      </w:pPr>
      <w:r w:rsidRPr="00EC73EB">
        <w:rPr>
          <w:rFonts w:asciiTheme="minorEastAsia" w:hAnsiTheme="minorEastAsia" w:hint="eastAsia"/>
          <w:sz w:val="24"/>
          <w:szCs w:val="24"/>
        </w:rPr>
        <w:t xml:space="preserve">　　</w:t>
      </w:r>
      <w:r w:rsidR="00242279">
        <w:rPr>
          <w:rFonts w:asciiTheme="minorEastAsia" w:hAnsiTheme="minorEastAsia" w:hint="eastAsia"/>
          <w:sz w:val="24"/>
          <w:szCs w:val="24"/>
        </w:rPr>
        <w:t>①</w:t>
      </w:r>
      <w:r w:rsidRPr="00EC73EB">
        <w:rPr>
          <w:rFonts w:asciiTheme="minorEastAsia" w:hAnsiTheme="minorEastAsia" w:hint="eastAsia"/>
          <w:sz w:val="24"/>
          <w:szCs w:val="24"/>
        </w:rPr>
        <w:t xml:space="preserve">　質の高い教育・保育の総合的な提供</w:t>
      </w:r>
    </w:p>
    <w:p w:rsidR="00AA4E87" w:rsidRPr="00EC73EB" w:rsidRDefault="00AA4E87">
      <w:pPr>
        <w:rPr>
          <w:rFonts w:asciiTheme="minorEastAsia" w:hAnsiTheme="minorEastAsia"/>
          <w:sz w:val="24"/>
          <w:szCs w:val="24"/>
        </w:rPr>
      </w:pPr>
      <w:r w:rsidRPr="00EC73EB">
        <w:rPr>
          <w:rFonts w:asciiTheme="minorEastAsia" w:hAnsiTheme="minorEastAsia" w:hint="eastAsia"/>
          <w:sz w:val="24"/>
          <w:szCs w:val="24"/>
        </w:rPr>
        <w:t xml:space="preserve">　　</w:t>
      </w:r>
      <w:r w:rsidR="00242279">
        <w:rPr>
          <w:rFonts w:asciiTheme="minorEastAsia" w:hAnsiTheme="minorEastAsia" w:hint="eastAsia"/>
          <w:sz w:val="24"/>
          <w:szCs w:val="24"/>
        </w:rPr>
        <w:t>②</w:t>
      </w:r>
      <w:r w:rsidRPr="00EC73EB">
        <w:rPr>
          <w:rFonts w:asciiTheme="minorEastAsia" w:hAnsiTheme="minorEastAsia" w:hint="eastAsia"/>
          <w:sz w:val="24"/>
          <w:szCs w:val="24"/>
        </w:rPr>
        <w:t xml:space="preserve">　子育て支援の充実</w:t>
      </w:r>
    </w:p>
    <w:p w:rsidR="00AA4E87" w:rsidRPr="00EC73EB" w:rsidRDefault="00AA4E87">
      <w:pPr>
        <w:rPr>
          <w:rFonts w:asciiTheme="minorEastAsia" w:hAnsiTheme="minorEastAsia"/>
          <w:sz w:val="24"/>
          <w:szCs w:val="24"/>
        </w:rPr>
      </w:pPr>
      <w:r w:rsidRPr="00EC73EB">
        <w:rPr>
          <w:rFonts w:asciiTheme="minorEastAsia" w:hAnsiTheme="minorEastAsia" w:hint="eastAsia"/>
          <w:sz w:val="24"/>
          <w:szCs w:val="24"/>
        </w:rPr>
        <w:t xml:space="preserve">　　</w:t>
      </w:r>
      <w:r w:rsidR="00242279">
        <w:rPr>
          <w:rFonts w:asciiTheme="minorEastAsia" w:hAnsiTheme="minorEastAsia" w:hint="eastAsia"/>
          <w:sz w:val="24"/>
          <w:szCs w:val="24"/>
        </w:rPr>
        <w:t>③</w:t>
      </w:r>
      <w:r w:rsidRPr="00EC73EB">
        <w:rPr>
          <w:rFonts w:asciiTheme="minorEastAsia" w:hAnsiTheme="minorEastAsia" w:hint="eastAsia"/>
          <w:sz w:val="24"/>
          <w:szCs w:val="24"/>
        </w:rPr>
        <w:t xml:space="preserve">　小学校教育との円滑な接続</w:t>
      </w:r>
    </w:p>
    <w:p w:rsidR="00AA4E87" w:rsidRDefault="00AA4E87">
      <w:pPr>
        <w:rPr>
          <w:rFonts w:asciiTheme="minorEastAsia" w:hAnsiTheme="minorEastAsia"/>
          <w:sz w:val="24"/>
          <w:szCs w:val="24"/>
        </w:rPr>
      </w:pPr>
    </w:p>
    <w:p w:rsidR="00DB53FC" w:rsidRPr="00EC73EB" w:rsidRDefault="00DB53FC">
      <w:pPr>
        <w:rPr>
          <w:rFonts w:asciiTheme="minorEastAsia" w:hAnsiTheme="minorEastAsia"/>
          <w:sz w:val="24"/>
          <w:szCs w:val="24"/>
        </w:rPr>
      </w:pPr>
    </w:p>
    <w:p w:rsidR="00DD26CE" w:rsidRPr="00AE099F" w:rsidRDefault="00DD26CE" w:rsidP="00E71E9C">
      <w:pPr>
        <w:keepNext/>
        <w:spacing w:line="360" w:lineRule="auto"/>
        <w:outlineLvl w:val="0"/>
        <w:rPr>
          <w:rFonts w:asciiTheme="majorEastAsia" w:eastAsiaTheme="majorEastAsia" w:hAnsiTheme="majorEastAsia" w:cstheme="majorBidi"/>
          <w:b/>
          <w:sz w:val="24"/>
          <w:szCs w:val="24"/>
        </w:rPr>
      </w:pPr>
      <w:bookmarkStart w:id="1" w:name="_Toc469935416"/>
      <w:bookmarkStart w:id="2" w:name="_Toc482340427"/>
      <w:r w:rsidRPr="00AE099F">
        <w:rPr>
          <w:rFonts w:asciiTheme="majorEastAsia" w:eastAsiaTheme="majorEastAsia" w:hAnsiTheme="majorEastAsia" w:cstheme="majorBidi" w:hint="eastAsia"/>
          <w:b/>
          <w:sz w:val="24"/>
          <w:szCs w:val="24"/>
        </w:rPr>
        <w:t>４　公立就学前教育・保育施設のあり方</w:t>
      </w:r>
      <w:bookmarkEnd w:id="1"/>
      <w:bookmarkEnd w:id="2"/>
    </w:p>
    <w:p w:rsidR="005C2CED" w:rsidRPr="00AE099F" w:rsidRDefault="00242279" w:rsidP="00AE099F">
      <w:pPr>
        <w:widowControl/>
        <w:ind w:firstLineChars="100" w:firstLine="239"/>
        <w:jc w:val="left"/>
        <w:outlineLvl w:val="0"/>
        <w:rPr>
          <w:rFonts w:asciiTheme="majorEastAsia" w:eastAsiaTheme="majorEastAsia" w:hAnsiTheme="majorEastAsia"/>
          <w:b/>
          <w:sz w:val="24"/>
          <w:szCs w:val="24"/>
        </w:rPr>
      </w:pPr>
      <w:bookmarkStart w:id="3" w:name="_Toc482340428"/>
      <w:r w:rsidRPr="00AE099F">
        <w:rPr>
          <w:rFonts w:asciiTheme="majorEastAsia" w:eastAsiaTheme="majorEastAsia" w:hAnsiTheme="majorEastAsia" w:hint="eastAsia"/>
          <w:b/>
          <w:sz w:val="24"/>
          <w:szCs w:val="24"/>
        </w:rPr>
        <w:t xml:space="preserve">⑴　</w:t>
      </w:r>
      <w:r w:rsidR="00DD26CE" w:rsidRPr="00AE099F">
        <w:rPr>
          <w:rFonts w:asciiTheme="majorEastAsia" w:eastAsiaTheme="majorEastAsia" w:hAnsiTheme="majorEastAsia" w:hint="eastAsia"/>
          <w:b/>
          <w:sz w:val="24"/>
          <w:szCs w:val="24"/>
        </w:rPr>
        <w:t>基本的な考え方</w:t>
      </w:r>
      <w:bookmarkEnd w:id="3"/>
    </w:p>
    <w:p w:rsidR="00DD26CE" w:rsidRPr="00EC73EB" w:rsidRDefault="00242279" w:rsidP="00242279">
      <w:pPr>
        <w:widowControl/>
        <w:ind w:firstLineChars="200" w:firstLine="476"/>
        <w:jc w:val="left"/>
        <w:rPr>
          <w:rFonts w:asciiTheme="minorEastAsia" w:hAnsiTheme="minorEastAsia"/>
          <w:sz w:val="24"/>
          <w:szCs w:val="24"/>
        </w:rPr>
      </w:pPr>
      <w:r>
        <w:rPr>
          <w:rFonts w:asciiTheme="minorEastAsia" w:hAnsiTheme="minorEastAsia" w:hint="eastAsia"/>
          <w:sz w:val="24"/>
          <w:szCs w:val="24"/>
        </w:rPr>
        <w:t xml:space="preserve">①　</w:t>
      </w:r>
      <w:r w:rsidR="00DD26CE" w:rsidRPr="00EC73EB">
        <w:rPr>
          <w:rFonts w:asciiTheme="minorEastAsia" w:hAnsiTheme="minorEastAsia" w:hint="eastAsia"/>
          <w:sz w:val="24"/>
          <w:szCs w:val="24"/>
        </w:rPr>
        <w:t>教育・保育と子育て支援サービスの提供</w:t>
      </w:r>
    </w:p>
    <w:p w:rsidR="00DD26CE" w:rsidRPr="00EC73EB" w:rsidRDefault="00DD26CE" w:rsidP="00242279">
      <w:pPr>
        <w:widowControl/>
        <w:ind w:leftChars="343" w:left="713" w:firstLineChars="118" w:firstLine="281"/>
        <w:jc w:val="left"/>
        <w:rPr>
          <w:rFonts w:asciiTheme="minorEastAsia" w:hAnsiTheme="minorEastAsia"/>
          <w:sz w:val="24"/>
          <w:szCs w:val="24"/>
        </w:rPr>
      </w:pPr>
      <w:r w:rsidRPr="00EC73EB">
        <w:rPr>
          <w:rFonts w:asciiTheme="minorEastAsia" w:hAnsiTheme="minorEastAsia" w:hint="eastAsia"/>
          <w:sz w:val="24"/>
          <w:szCs w:val="24"/>
        </w:rPr>
        <w:t>就学前施設は，子どもが長い時間を過ごす大切な空間であるとともに，地域の子育ての拠点でもあり，子どもたちが安全で安心して過ごすことができ，より良好な環境で良質な教育・保育の提供が受けられるように，計画的に施設整備を行います。</w:t>
      </w:r>
    </w:p>
    <w:p w:rsidR="00DD26CE" w:rsidRPr="00EC73EB" w:rsidRDefault="00242279" w:rsidP="00242279">
      <w:pPr>
        <w:widowControl/>
        <w:ind w:firstLineChars="200" w:firstLine="476"/>
        <w:jc w:val="left"/>
        <w:rPr>
          <w:rFonts w:asciiTheme="minorEastAsia" w:hAnsiTheme="minorEastAsia"/>
          <w:sz w:val="24"/>
          <w:szCs w:val="24"/>
        </w:rPr>
      </w:pPr>
      <w:r>
        <w:rPr>
          <w:rFonts w:asciiTheme="minorEastAsia" w:hAnsiTheme="minorEastAsia" w:hint="eastAsia"/>
          <w:sz w:val="24"/>
          <w:szCs w:val="24"/>
        </w:rPr>
        <w:t xml:space="preserve">②　</w:t>
      </w:r>
      <w:r w:rsidR="00DD26CE" w:rsidRPr="00EC73EB">
        <w:rPr>
          <w:rFonts w:asciiTheme="minorEastAsia" w:hAnsiTheme="minorEastAsia" w:hint="eastAsia"/>
          <w:sz w:val="24"/>
          <w:szCs w:val="24"/>
        </w:rPr>
        <w:t>施設の適正規模と適正配置</w:t>
      </w:r>
    </w:p>
    <w:p w:rsidR="00DD26CE" w:rsidRPr="00EC73EB" w:rsidRDefault="00DD26CE" w:rsidP="00242279">
      <w:pPr>
        <w:widowControl/>
        <w:ind w:leftChars="343" w:left="713" w:firstLineChars="111" w:firstLine="264"/>
        <w:jc w:val="left"/>
        <w:rPr>
          <w:rFonts w:asciiTheme="minorEastAsia" w:hAnsiTheme="minorEastAsia"/>
          <w:sz w:val="24"/>
          <w:szCs w:val="24"/>
        </w:rPr>
      </w:pPr>
      <w:r w:rsidRPr="00EC73EB">
        <w:rPr>
          <w:rFonts w:asciiTheme="minorEastAsia" w:hAnsiTheme="minorEastAsia" w:hint="eastAsia"/>
          <w:sz w:val="24"/>
          <w:szCs w:val="24"/>
        </w:rPr>
        <w:t>再整備する施設の設置位置や定員，提供するサービス等については，集団教育や集団保育の確保を基底に，子どもの数の推計や保護者のニーズ，地域の状況等を踏まえて検討を行う中で，中学校区ごと</w:t>
      </w:r>
      <w:r w:rsidR="004849EE" w:rsidRPr="009F7C69">
        <w:rPr>
          <w:rFonts w:asciiTheme="minorEastAsia" w:hAnsiTheme="minorEastAsia" w:hint="eastAsia"/>
          <w:sz w:val="24"/>
          <w:szCs w:val="24"/>
        </w:rPr>
        <w:t>に</w:t>
      </w:r>
      <w:r w:rsidRPr="00EC73EB">
        <w:rPr>
          <w:rFonts w:asciiTheme="minorEastAsia" w:hAnsiTheme="minorEastAsia" w:hint="eastAsia"/>
          <w:sz w:val="24"/>
          <w:szCs w:val="24"/>
        </w:rPr>
        <w:t>教育・保育の供給体制の確保を図るため，適正な規模の施設を配置します。</w:t>
      </w:r>
    </w:p>
    <w:p w:rsidR="00DD26CE" w:rsidRPr="00EC73EB" w:rsidRDefault="00DD26CE" w:rsidP="00242279">
      <w:pPr>
        <w:widowControl/>
        <w:ind w:leftChars="350" w:left="728" w:firstLineChars="149" w:firstLine="354"/>
        <w:jc w:val="left"/>
        <w:rPr>
          <w:rFonts w:asciiTheme="minorEastAsia" w:hAnsiTheme="minorEastAsia"/>
          <w:sz w:val="24"/>
          <w:szCs w:val="24"/>
        </w:rPr>
      </w:pPr>
      <w:r w:rsidRPr="00EC73EB">
        <w:rPr>
          <w:rFonts w:asciiTheme="minorEastAsia" w:hAnsiTheme="minorEastAsia" w:hint="eastAsia"/>
          <w:sz w:val="24"/>
          <w:szCs w:val="24"/>
        </w:rPr>
        <w:t>なお，小規模</w:t>
      </w:r>
      <w:r w:rsidR="00FD535C">
        <w:rPr>
          <w:rFonts w:asciiTheme="minorEastAsia" w:hAnsiTheme="minorEastAsia" w:hint="eastAsia"/>
          <w:sz w:val="24"/>
          <w:szCs w:val="24"/>
        </w:rPr>
        <w:t>の</w:t>
      </w:r>
      <w:r w:rsidRPr="00EC73EB">
        <w:rPr>
          <w:rFonts w:asciiTheme="minorEastAsia" w:hAnsiTheme="minorEastAsia" w:hint="eastAsia"/>
          <w:sz w:val="24"/>
          <w:szCs w:val="24"/>
        </w:rPr>
        <w:t>園については，園児</w:t>
      </w:r>
      <w:r w:rsidR="00FD535C">
        <w:rPr>
          <w:rFonts w:asciiTheme="minorEastAsia" w:hAnsiTheme="minorEastAsia" w:hint="eastAsia"/>
          <w:sz w:val="24"/>
          <w:szCs w:val="24"/>
        </w:rPr>
        <w:t>数</w:t>
      </w:r>
      <w:r w:rsidRPr="00EC73EB">
        <w:rPr>
          <w:rFonts w:asciiTheme="minorEastAsia" w:hAnsiTheme="minorEastAsia" w:hint="eastAsia"/>
          <w:sz w:val="24"/>
          <w:szCs w:val="24"/>
        </w:rPr>
        <w:t>の推移を見</w:t>
      </w:r>
      <w:r w:rsidR="00FD535C">
        <w:rPr>
          <w:rFonts w:asciiTheme="minorEastAsia" w:hAnsiTheme="minorEastAsia" w:hint="eastAsia"/>
          <w:sz w:val="24"/>
          <w:szCs w:val="24"/>
        </w:rPr>
        <w:t>ながら</w:t>
      </w:r>
      <w:r w:rsidRPr="00EC73EB">
        <w:rPr>
          <w:rFonts w:asciiTheme="minorEastAsia" w:hAnsiTheme="minorEastAsia" w:hint="eastAsia"/>
          <w:sz w:val="24"/>
          <w:szCs w:val="24"/>
        </w:rPr>
        <w:t>，保育所の最低基準である</w:t>
      </w:r>
      <w:r w:rsidR="00FD535C">
        <w:rPr>
          <w:rFonts w:asciiTheme="minorEastAsia" w:hAnsiTheme="minorEastAsia" w:hint="eastAsia"/>
          <w:sz w:val="24"/>
          <w:szCs w:val="24"/>
        </w:rPr>
        <w:t>，</w:t>
      </w:r>
      <w:r w:rsidRPr="00EC73EB">
        <w:rPr>
          <w:rFonts w:asciiTheme="minorEastAsia" w:hAnsiTheme="minorEastAsia" w:hint="eastAsia"/>
          <w:sz w:val="24"/>
          <w:szCs w:val="24"/>
        </w:rPr>
        <w:t>定員２０人を超えることが困難と見込まれる場合，統合の検討を始めます。</w:t>
      </w:r>
    </w:p>
    <w:p w:rsidR="00DD26CE" w:rsidRPr="00EC73EB" w:rsidRDefault="00242279" w:rsidP="00242279">
      <w:pPr>
        <w:widowControl/>
        <w:ind w:firstLineChars="200" w:firstLine="476"/>
        <w:jc w:val="left"/>
        <w:rPr>
          <w:rFonts w:asciiTheme="minorEastAsia" w:hAnsiTheme="minorEastAsia"/>
          <w:sz w:val="24"/>
          <w:szCs w:val="24"/>
        </w:rPr>
      </w:pPr>
      <w:r>
        <w:rPr>
          <w:rFonts w:asciiTheme="minorEastAsia" w:hAnsiTheme="minorEastAsia" w:hint="eastAsia"/>
          <w:sz w:val="24"/>
          <w:szCs w:val="24"/>
        </w:rPr>
        <w:t xml:space="preserve">③　</w:t>
      </w:r>
      <w:r w:rsidR="00DD26CE" w:rsidRPr="00EC73EB">
        <w:rPr>
          <w:rFonts w:asciiTheme="minorEastAsia" w:hAnsiTheme="minorEastAsia" w:hint="eastAsia"/>
          <w:sz w:val="24"/>
          <w:szCs w:val="24"/>
        </w:rPr>
        <w:t>幼保一体化の推進</w:t>
      </w:r>
    </w:p>
    <w:p w:rsidR="00DD26CE" w:rsidRDefault="00DD26CE" w:rsidP="009768F1">
      <w:pPr>
        <w:widowControl/>
        <w:ind w:leftChars="336" w:left="698" w:firstLineChars="112" w:firstLine="266"/>
        <w:jc w:val="left"/>
        <w:rPr>
          <w:rFonts w:asciiTheme="minorEastAsia" w:hAnsiTheme="minorEastAsia"/>
          <w:sz w:val="24"/>
          <w:szCs w:val="24"/>
        </w:rPr>
      </w:pPr>
      <w:r w:rsidRPr="00EC73EB">
        <w:rPr>
          <w:rFonts w:asciiTheme="minorEastAsia" w:hAnsiTheme="minorEastAsia" w:hint="eastAsia"/>
          <w:sz w:val="24"/>
          <w:szCs w:val="24"/>
        </w:rPr>
        <w:t>保護者の就労の有無にかかわらず施設を利用でき，保育時間も柔軟に選択できる，就学前の教育・保育と地域の子育て支援を，一体的に行う認定こども園の整備に取り組みます。</w:t>
      </w:r>
    </w:p>
    <w:p w:rsidR="003C61E6" w:rsidRDefault="003C61E6">
      <w:pPr>
        <w:widowControl/>
        <w:jc w:val="left"/>
        <w:rPr>
          <w:rFonts w:asciiTheme="minorEastAsia" w:hAnsiTheme="minorEastAsia"/>
          <w:sz w:val="24"/>
          <w:szCs w:val="24"/>
        </w:rPr>
      </w:pPr>
      <w:r>
        <w:rPr>
          <w:rFonts w:asciiTheme="minorEastAsia" w:hAnsiTheme="minorEastAsia"/>
          <w:sz w:val="24"/>
          <w:szCs w:val="24"/>
        </w:rPr>
        <w:br w:type="page"/>
      </w:r>
    </w:p>
    <w:p w:rsidR="00DD26CE" w:rsidRPr="00AE099F" w:rsidRDefault="00242279" w:rsidP="00AE099F">
      <w:pPr>
        <w:widowControl/>
        <w:ind w:firstLineChars="100" w:firstLine="239"/>
        <w:jc w:val="left"/>
        <w:outlineLvl w:val="0"/>
        <w:rPr>
          <w:rFonts w:asciiTheme="majorEastAsia" w:eastAsiaTheme="majorEastAsia" w:hAnsiTheme="majorEastAsia"/>
          <w:b/>
          <w:sz w:val="24"/>
          <w:szCs w:val="24"/>
        </w:rPr>
      </w:pPr>
      <w:bookmarkStart w:id="4" w:name="_Toc482340429"/>
      <w:r w:rsidRPr="00AE099F">
        <w:rPr>
          <w:rFonts w:asciiTheme="majorEastAsia" w:eastAsiaTheme="majorEastAsia" w:hAnsiTheme="majorEastAsia" w:hint="eastAsia"/>
          <w:b/>
          <w:sz w:val="24"/>
          <w:szCs w:val="24"/>
        </w:rPr>
        <w:lastRenderedPageBreak/>
        <w:t xml:space="preserve">⑵　</w:t>
      </w:r>
      <w:r w:rsidR="005C2CED" w:rsidRPr="00AE099F">
        <w:rPr>
          <w:rFonts w:asciiTheme="majorEastAsia" w:eastAsiaTheme="majorEastAsia" w:hAnsiTheme="majorEastAsia" w:hint="eastAsia"/>
          <w:b/>
          <w:sz w:val="24"/>
          <w:szCs w:val="24"/>
        </w:rPr>
        <w:t>規模と配置の考え方</w:t>
      </w:r>
      <w:bookmarkEnd w:id="4"/>
    </w:p>
    <w:p w:rsidR="00DD26CE" w:rsidRPr="00EC73EB" w:rsidRDefault="00242279" w:rsidP="00242279">
      <w:pPr>
        <w:ind w:firstLineChars="200" w:firstLine="476"/>
        <w:rPr>
          <w:rFonts w:asciiTheme="minorEastAsia" w:hAnsiTheme="minorEastAsia"/>
          <w:sz w:val="24"/>
          <w:szCs w:val="24"/>
        </w:rPr>
      </w:pPr>
      <w:r>
        <w:rPr>
          <w:rFonts w:asciiTheme="minorEastAsia" w:hAnsiTheme="minorEastAsia" w:hint="eastAsia"/>
          <w:sz w:val="24"/>
          <w:szCs w:val="24"/>
        </w:rPr>
        <w:t>①</w:t>
      </w:r>
      <w:r w:rsidR="00DD26CE" w:rsidRPr="00EC73EB">
        <w:rPr>
          <w:rFonts w:asciiTheme="minorEastAsia" w:hAnsiTheme="minorEastAsia" w:hint="eastAsia"/>
          <w:sz w:val="24"/>
          <w:szCs w:val="24"/>
        </w:rPr>
        <w:t>竹原中学校区</w:t>
      </w:r>
    </w:p>
    <w:p w:rsidR="00DD26CE" w:rsidRPr="00EC73EB" w:rsidRDefault="00242279" w:rsidP="00EB32F5">
      <w:pPr>
        <w:ind w:leftChars="350" w:left="952" w:hangingChars="94" w:hanging="224"/>
        <w:rPr>
          <w:rFonts w:asciiTheme="minorEastAsia" w:hAnsiTheme="minorEastAsia"/>
          <w:sz w:val="24"/>
          <w:szCs w:val="24"/>
          <w:highlight w:val="yellow"/>
        </w:rPr>
      </w:pPr>
      <w:r>
        <w:rPr>
          <w:rFonts w:asciiTheme="minorEastAsia" w:hAnsiTheme="minorEastAsia" w:hint="eastAsia"/>
          <w:sz w:val="24"/>
          <w:szCs w:val="24"/>
        </w:rPr>
        <w:t xml:space="preserve">ア　</w:t>
      </w:r>
      <w:r w:rsidR="00DD26CE" w:rsidRPr="00EC73EB">
        <w:rPr>
          <w:rFonts w:asciiTheme="minorEastAsia" w:hAnsiTheme="minorEastAsia" w:hint="eastAsia"/>
          <w:sz w:val="24"/>
          <w:szCs w:val="24"/>
        </w:rPr>
        <w:t>区域内には老朽化した施設も多く，園児数が減少していることから，竹原保育所，竹原西保育所，大井保育所，中通保育所，竹原西幼稚園の公立５園の規模と配置の再編を検討します。</w:t>
      </w:r>
    </w:p>
    <w:p w:rsidR="00DD26CE" w:rsidRPr="00EC73EB" w:rsidRDefault="00EB32F5" w:rsidP="00EB32F5">
      <w:pPr>
        <w:ind w:leftChars="343" w:left="963" w:hangingChars="105" w:hanging="250"/>
        <w:rPr>
          <w:rFonts w:asciiTheme="minorEastAsia" w:hAnsiTheme="minorEastAsia"/>
          <w:sz w:val="24"/>
          <w:szCs w:val="24"/>
        </w:rPr>
      </w:pPr>
      <w:r>
        <w:rPr>
          <w:rFonts w:asciiTheme="minorEastAsia" w:hAnsiTheme="minorEastAsia" w:hint="eastAsia"/>
          <w:sz w:val="24"/>
          <w:szCs w:val="24"/>
        </w:rPr>
        <w:t xml:space="preserve">イ　</w:t>
      </w:r>
      <w:r w:rsidR="00DD26CE" w:rsidRPr="00EC73EB">
        <w:rPr>
          <w:rFonts w:asciiTheme="minorEastAsia" w:hAnsiTheme="minorEastAsia" w:hint="eastAsia"/>
          <w:sz w:val="24"/>
          <w:szCs w:val="24"/>
        </w:rPr>
        <w:t>施設改修費が低いと試算している竹原保育所を当面存続することとし，竹原西保育所，中通保育所，竹原西幼稚園を統合して公立認定こども園を新設します。</w:t>
      </w:r>
    </w:p>
    <w:p w:rsidR="00DD26CE" w:rsidRPr="00EC73EB" w:rsidRDefault="00EB32F5" w:rsidP="00EB32F5">
      <w:pPr>
        <w:ind w:leftChars="343" w:left="951" w:hangingChars="100" w:hanging="238"/>
        <w:rPr>
          <w:rFonts w:asciiTheme="minorEastAsia" w:hAnsiTheme="minorEastAsia"/>
          <w:sz w:val="24"/>
          <w:szCs w:val="24"/>
        </w:rPr>
      </w:pPr>
      <w:r>
        <w:rPr>
          <w:rFonts w:asciiTheme="minorEastAsia" w:hAnsiTheme="minorEastAsia" w:hint="eastAsia"/>
          <w:sz w:val="24"/>
          <w:szCs w:val="24"/>
        </w:rPr>
        <w:t xml:space="preserve">ウ　</w:t>
      </w:r>
      <w:r w:rsidR="00DD26CE" w:rsidRPr="00EC73EB">
        <w:rPr>
          <w:rFonts w:asciiTheme="minorEastAsia" w:hAnsiTheme="minorEastAsia" w:hint="eastAsia"/>
          <w:sz w:val="24"/>
          <w:szCs w:val="24"/>
        </w:rPr>
        <w:t>統合する新施設は，「竹原市幼児教育・保育のあり方検討委員会」の答申において，９０人までが望ましい適正規模とされていますが，待機園児の発生を防止する等の観点から，余裕を持った１２０人の施設規模とします。</w:t>
      </w:r>
    </w:p>
    <w:p w:rsidR="00DD26CE" w:rsidRDefault="00EB32F5" w:rsidP="00EB32F5">
      <w:pPr>
        <w:ind w:leftChars="343" w:left="963" w:hangingChars="105" w:hanging="250"/>
        <w:rPr>
          <w:rFonts w:asciiTheme="minorEastAsia" w:hAnsiTheme="minorEastAsia"/>
          <w:sz w:val="24"/>
          <w:szCs w:val="24"/>
        </w:rPr>
      </w:pPr>
      <w:r>
        <w:rPr>
          <w:rFonts w:asciiTheme="minorEastAsia" w:hAnsiTheme="minorEastAsia" w:hint="eastAsia"/>
          <w:sz w:val="24"/>
          <w:szCs w:val="24"/>
        </w:rPr>
        <w:t xml:space="preserve">エ　</w:t>
      </w:r>
      <w:r w:rsidR="00DD26CE" w:rsidRPr="00EC73EB">
        <w:rPr>
          <w:rFonts w:asciiTheme="minorEastAsia" w:hAnsiTheme="minorEastAsia" w:hint="eastAsia"/>
          <w:sz w:val="24"/>
          <w:szCs w:val="24"/>
        </w:rPr>
        <w:t>新施設整備後は，区域内の園児数の推移を見ながら，私立施設と新施設への通園や受け入れができると見込まれる時期に，順次，区域内の公立施設は新施設に統合していきます。</w:t>
      </w:r>
    </w:p>
    <w:p w:rsidR="00DD26CE" w:rsidRPr="00EC73EB" w:rsidRDefault="00EB32F5" w:rsidP="00EB32F5">
      <w:pPr>
        <w:ind w:firstLineChars="200" w:firstLine="476"/>
        <w:rPr>
          <w:rFonts w:asciiTheme="minorEastAsia" w:hAnsiTheme="minorEastAsia"/>
          <w:sz w:val="24"/>
          <w:szCs w:val="24"/>
        </w:rPr>
      </w:pPr>
      <w:r>
        <w:rPr>
          <w:rFonts w:asciiTheme="minorEastAsia" w:hAnsiTheme="minorEastAsia" w:hint="eastAsia"/>
          <w:sz w:val="24"/>
          <w:szCs w:val="24"/>
        </w:rPr>
        <w:t>②</w:t>
      </w:r>
      <w:r w:rsidR="00DD26CE" w:rsidRPr="00EC73EB">
        <w:rPr>
          <w:rFonts w:asciiTheme="minorEastAsia" w:hAnsiTheme="minorEastAsia" w:hint="eastAsia"/>
          <w:sz w:val="24"/>
          <w:szCs w:val="24"/>
        </w:rPr>
        <w:t>賀茂川中学校区</w:t>
      </w:r>
    </w:p>
    <w:p w:rsidR="00EB32F5" w:rsidRDefault="00DD26CE" w:rsidP="00EB32F5">
      <w:pPr>
        <w:ind w:firstLineChars="300" w:firstLine="714"/>
        <w:rPr>
          <w:rFonts w:asciiTheme="minorEastAsia" w:hAnsiTheme="minorEastAsia"/>
          <w:sz w:val="24"/>
          <w:szCs w:val="24"/>
        </w:rPr>
      </w:pPr>
      <w:r w:rsidRPr="00EC73EB">
        <w:rPr>
          <w:rFonts w:asciiTheme="minorEastAsia" w:hAnsiTheme="minorEastAsia" w:hint="eastAsia"/>
          <w:sz w:val="24"/>
          <w:szCs w:val="24"/>
        </w:rPr>
        <w:t>東野保育所は，今後の園児数の動向等を踏まえ，再編を検討します。</w:t>
      </w:r>
    </w:p>
    <w:p w:rsidR="00DD26CE" w:rsidRPr="00EC73EB" w:rsidRDefault="00EB32F5" w:rsidP="00EB32F5">
      <w:pPr>
        <w:ind w:firstLineChars="200" w:firstLine="476"/>
        <w:rPr>
          <w:rFonts w:asciiTheme="minorEastAsia" w:hAnsiTheme="minorEastAsia"/>
          <w:sz w:val="24"/>
          <w:szCs w:val="24"/>
        </w:rPr>
      </w:pPr>
      <w:r>
        <w:rPr>
          <w:rFonts w:asciiTheme="minorEastAsia" w:hAnsiTheme="minorEastAsia" w:hint="eastAsia"/>
          <w:sz w:val="24"/>
          <w:szCs w:val="24"/>
        </w:rPr>
        <w:t>③</w:t>
      </w:r>
      <w:r w:rsidR="00DD26CE" w:rsidRPr="00EC73EB">
        <w:rPr>
          <w:rFonts w:asciiTheme="minorEastAsia" w:hAnsiTheme="minorEastAsia" w:hint="eastAsia"/>
          <w:sz w:val="24"/>
          <w:szCs w:val="24"/>
        </w:rPr>
        <w:t>吉名中学校区</w:t>
      </w:r>
    </w:p>
    <w:p w:rsidR="00DD26CE" w:rsidRDefault="00DD26CE" w:rsidP="000124B3">
      <w:pPr>
        <w:ind w:leftChars="235" w:left="488" w:firstLineChars="100" w:firstLine="238"/>
        <w:rPr>
          <w:rFonts w:asciiTheme="minorEastAsia" w:hAnsiTheme="minorEastAsia"/>
          <w:sz w:val="24"/>
          <w:szCs w:val="24"/>
        </w:rPr>
      </w:pPr>
      <w:r w:rsidRPr="00EC73EB">
        <w:rPr>
          <w:rFonts w:asciiTheme="minorEastAsia" w:hAnsiTheme="minorEastAsia" w:hint="eastAsia"/>
          <w:sz w:val="24"/>
          <w:szCs w:val="24"/>
        </w:rPr>
        <w:t>吉名保育所は，将来的に一定規模の園児数が見込まれ，新耐震基準で建築されているため，現状を維持し，認定こども園へ移行します。</w:t>
      </w:r>
    </w:p>
    <w:p w:rsidR="00DD26CE" w:rsidRPr="00EC73EB" w:rsidRDefault="000124B3" w:rsidP="000124B3">
      <w:pPr>
        <w:ind w:firstLineChars="200" w:firstLine="476"/>
        <w:rPr>
          <w:rFonts w:asciiTheme="minorEastAsia" w:hAnsiTheme="minorEastAsia"/>
          <w:sz w:val="24"/>
          <w:szCs w:val="24"/>
        </w:rPr>
      </w:pPr>
      <w:r>
        <w:rPr>
          <w:rFonts w:asciiTheme="minorEastAsia" w:hAnsiTheme="minorEastAsia" w:hint="eastAsia"/>
          <w:sz w:val="24"/>
          <w:szCs w:val="24"/>
        </w:rPr>
        <w:t>④</w:t>
      </w:r>
      <w:r w:rsidR="00DD26CE" w:rsidRPr="00EC73EB">
        <w:rPr>
          <w:rFonts w:asciiTheme="minorEastAsia" w:hAnsiTheme="minorEastAsia" w:hint="eastAsia"/>
          <w:sz w:val="24"/>
          <w:szCs w:val="24"/>
        </w:rPr>
        <w:t>忠海中学校区</w:t>
      </w:r>
    </w:p>
    <w:p w:rsidR="00DD26CE" w:rsidRDefault="00DD26CE" w:rsidP="000124B3">
      <w:pPr>
        <w:ind w:leftChars="228" w:left="474" w:firstLineChars="112" w:firstLine="266"/>
        <w:rPr>
          <w:rFonts w:asciiTheme="minorEastAsia" w:hAnsiTheme="minorEastAsia"/>
          <w:sz w:val="24"/>
          <w:szCs w:val="24"/>
        </w:rPr>
      </w:pPr>
      <w:r w:rsidRPr="00EC73EB">
        <w:rPr>
          <w:rFonts w:asciiTheme="minorEastAsia" w:hAnsiTheme="minorEastAsia" w:hint="eastAsia"/>
          <w:sz w:val="24"/>
          <w:szCs w:val="24"/>
        </w:rPr>
        <w:t>私立の施設で担っており，今後の園児数の動向等を踏まえ，運営のあり方について，運営団体と協議していきます。</w:t>
      </w:r>
    </w:p>
    <w:p w:rsidR="00DD26CE" w:rsidRPr="00EC73EB" w:rsidRDefault="000124B3" w:rsidP="000124B3">
      <w:pPr>
        <w:ind w:firstLineChars="200" w:firstLine="476"/>
        <w:rPr>
          <w:rFonts w:asciiTheme="minorEastAsia" w:hAnsiTheme="minorEastAsia"/>
          <w:sz w:val="24"/>
          <w:szCs w:val="24"/>
        </w:rPr>
      </w:pPr>
      <w:r>
        <w:rPr>
          <w:rFonts w:asciiTheme="minorEastAsia" w:hAnsiTheme="minorEastAsia" w:hint="eastAsia"/>
          <w:sz w:val="24"/>
          <w:szCs w:val="24"/>
        </w:rPr>
        <w:t>⑤</w:t>
      </w:r>
      <w:r w:rsidR="00DD26CE" w:rsidRPr="00EC73EB">
        <w:rPr>
          <w:rFonts w:asciiTheme="minorEastAsia" w:hAnsiTheme="minorEastAsia" w:hint="eastAsia"/>
          <w:sz w:val="24"/>
          <w:szCs w:val="24"/>
        </w:rPr>
        <w:t>その他</w:t>
      </w:r>
    </w:p>
    <w:p w:rsidR="00632045" w:rsidRDefault="00DD26CE" w:rsidP="000124B3">
      <w:pPr>
        <w:ind w:firstLineChars="300" w:firstLine="714"/>
        <w:rPr>
          <w:rFonts w:asciiTheme="minorEastAsia" w:hAnsiTheme="minorEastAsia"/>
          <w:sz w:val="24"/>
          <w:szCs w:val="24"/>
        </w:rPr>
      </w:pPr>
      <w:r w:rsidRPr="00EC73EB">
        <w:rPr>
          <w:rFonts w:asciiTheme="minorEastAsia" w:hAnsiTheme="minorEastAsia" w:hint="eastAsia"/>
          <w:sz w:val="24"/>
          <w:szCs w:val="24"/>
        </w:rPr>
        <w:t>休園中の施設については，閉園を検討します。</w:t>
      </w:r>
    </w:p>
    <w:p w:rsidR="00AB35A1" w:rsidRDefault="00AB35A1" w:rsidP="00AB35A1">
      <w:pPr>
        <w:rPr>
          <w:rFonts w:asciiTheme="minorEastAsia" w:hAnsiTheme="minorEastAsia"/>
          <w:sz w:val="24"/>
          <w:szCs w:val="24"/>
        </w:rPr>
      </w:pPr>
    </w:p>
    <w:p w:rsidR="00AB35A1" w:rsidRPr="00DB53FC" w:rsidRDefault="00AB35A1" w:rsidP="00AB35A1">
      <w:pPr>
        <w:pStyle w:val="1"/>
        <w:rPr>
          <w:rFonts w:asciiTheme="majorEastAsia" w:hAnsiTheme="majorEastAsia"/>
          <w:b/>
        </w:rPr>
      </w:pPr>
      <w:bookmarkStart w:id="5" w:name="_Toc482340430"/>
      <w:bookmarkStart w:id="6" w:name="_Toc469935417"/>
      <w:r w:rsidRPr="00DB53FC">
        <w:rPr>
          <w:rFonts w:asciiTheme="majorEastAsia" w:hAnsiTheme="majorEastAsia" w:hint="eastAsia"/>
          <w:b/>
        </w:rPr>
        <w:t>５　就学前教育・保育の推進に向けて</w:t>
      </w:r>
      <w:bookmarkEnd w:id="5"/>
      <w:bookmarkEnd w:id="6"/>
    </w:p>
    <w:p w:rsidR="00AB35A1" w:rsidRPr="00DB53FC" w:rsidRDefault="00AB35A1" w:rsidP="00720BC0">
      <w:pPr>
        <w:widowControl/>
        <w:ind w:leftChars="140" w:left="291" w:firstLineChars="110" w:firstLine="262"/>
        <w:jc w:val="left"/>
        <w:rPr>
          <w:rFonts w:ascii="ＭＳ 明朝" w:eastAsia="ＭＳ 明朝" w:hAnsi="ＭＳ 明朝" w:cs="Times New Roman"/>
          <w:sz w:val="24"/>
          <w:szCs w:val="24"/>
        </w:rPr>
      </w:pPr>
      <w:r w:rsidRPr="00DB53FC">
        <w:rPr>
          <w:rFonts w:asciiTheme="minorEastAsia" w:hAnsiTheme="minorEastAsia" w:hint="eastAsia"/>
          <w:sz w:val="24"/>
          <w:szCs w:val="24"/>
        </w:rPr>
        <w:t>今後は，</w:t>
      </w:r>
      <w:r w:rsidRPr="00DB53FC">
        <w:rPr>
          <w:rFonts w:ascii="ＭＳ 明朝" w:eastAsia="ＭＳ 明朝" w:hAnsi="ＭＳ 明朝" w:cs="Times New Roman" w:hint="eastAsia"/>
          <w:sz w:val="24"/>
          <w:szCs w:val="24"/>
        </w:rPr>
        <w:t>質の高い就学前教育・保育の提供や子ども・子育て支援事業の実施に向けて，庁内関係部署のみならず私立就学前施設と</w:t>
      </w:r>
      <w:r w:rsidR="00720BC0" w:rsidRPr="00DB53FC">
        <w:rPr>
          <w:rFonts w:ascii="ＭＳ 明朝" w:eastAsia="ＭＳ 明朝" w:hAnsi="ＭＳ 明朝" w:cs="Times New Roman" w:hint="eastAsia"/>
          <w:sz w:val="24"/>
          <w:szCs w:val="24"/>
        </w:rPr>
        <w:t>より一層</w:t>
      </w:r>
      <w:r w:rsidRPr="00DB53FC">
        <w:rPr>
          <w:rFonts w:ascii="ＭＳ 明朝" w:eastAsia="ＭＳ 明朝" w:hAnsi="ＭＳ 明朝" w:cs="Times New Roman" w:hint="eastAsia"/>
          <w:sz w:val="24"/>
          <w:szCs w:val="24"/>
        </w:rPr>
        <w:t>連携を</w:t>
      </w:r>
      <w:r w:rsidR="00720BC0" w:rsidRPr="00DB53FC">
        <w:rPr>
          <w:rFonts w:ascii="ＭＳ 明朝" w:eastAsia="ＭＳ 明朝" w:hAnsi="ＭＳ 明朝" w:cs="Times New Roman" w:hint="eastAsia"/>
          <w:sz w:val="24"/>
          <w:szCs w:val="24"/>
        </w:rPr>
        <w:t>密にし</w:t>
      </w:r>
      <w:r w:rsidRPr="00DB53FC">
        <w:rPr>
          <w:rFonts w:ascii="ＭＳ 明朝" w:eastAsia="ＭＳ 明朝" w:hAnsi="ＭＳ 明朝" w:cs="Times New Roman" w:hint="eastAsia"/>
          <w:sz w:val="24"/>
          <w:szCs w:val="24"/>
        </w:rPr>
        <w:t>，民間施設や医療機関，他の行政機関など</w:t>
      </w:r>
      <w:r w:rsidR="00720BC0" w:rsidRPr="00DB53FC">
        <w:rPr>
          <w:rFonts w:ascii="ＭＳ 明朝" w:eastAsia="ＭＳ 明朝" w:hAnsi="ＭＳ 明朝" w:cs="Times New Roman" w:hint="eastAsia"/>
          <w:sz w:val="24"/>
          <w:szCs w:val="24"/>
        </w:rPr>
        <w:t>官民</w:t>
      </w:r>
      <w:r w:rsidRPr="00DB53FC">
        <w:rPr>
          <w:rFonts w:ascii="ＭＳ 明朝" w:eastAsia="ＭＳ 明朝" w:hAnsi="ＭＳ 明朝" w:cs="Times New Roman" w:hint="eastAsia"/>
          <w:sz w:val="24"/>
          <w:szCs w:val="24"/>
        </w:rPr>
        <w:t>連携</w:t>
      </w:r>
      <w:r w:rsidR="00720BC0" w:rsidRPr="00DB53FC">
        <w:rPr>
          <w:rFonts w:ascii="ＭＳ 明朝" w:eastAsia="ＭＳ 明朝" w:hAnsi="ＭＳ 明朝" w:cs="Times New Roman" w:hint="eastAsia"/>
          <w:sz w:val="24"/>
          <w:szCs w:val="24"/>
        </w:rPr>
        <w:t>の中で</w:t>
      </w:r>
      <w:r w:rsidRPr="00DB53FC">
        <w:rPr>
          <w:rFonts w:ascii="ＭＳ 明朝" w:eastAsia="ＭＳ 明朝" w:hAnsi="ＭＳ 明朝" w:cs="Times New Roman" w:hint="eastAsia"/>
          <w:sz w:val="24"/>
          <w:szCs w:val="24"/>
        </w:rPr>
        <w:t>，共に教育・保育の質の向上を目指し，本市全体の就学前教育・保育の充実を図ります。</w:t>
      </w:r>
    </w:p>
    <w:p w:rsidR="00AB35A1" w:rsidRPr="00AB35A1" w:rsidRDefault="00AB35A1" w:rsidP="00AB35A1">
      <w:pPr>
        <w:rPr>
          <w:rFonts w:asciiTheme="minorEastAsia" w:hAnsiTheme="minorEastAsia"/>
          <w:sz w:val="24"/>
          <w:szCs w:val="24"/>
        </w:rPr>
      </w:pPr>
    </w:p>
    <w:sectPr w:rsidR="00AB35A1" w:rsidRPr="00AB35A1" w:rsidSect="0085270E">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418" w:header="851" w:footer="624" w:gutter="0"/>
      <w:cols w:space="425"/>
      <w:docGrid w:type="linesAndChars" w:linePitch="37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1B" w:rsidRDefault="001A371B" w:rsidP="00AA18FB">
      <w:r>
        <w:separator/>
      </w:r>
    </w:p>
  </w:endnote>
  <w:endnote w:type="continuationSeparator" w:id="0">
    <w:p w:rsidR="001A371B" w:rsidRDefault="001A371B" w:rsidP="00AA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37" w:rsidRDefault="000D45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55716"/>
      <w:docPartObj>
        <w:docPartGallery w:val="Page Numbers (Bottom of Page)"/>
        <w:docPartUnique/>
      </w:docPartObj>
    </w:sdtPr>
    <w:sdtEndPr>
      <w:rPr>
        <w:rFonts w:asciiTheme="minorEastAsia" w:hAnsiTheme="minorEastAsia"/>
        <w:szCs w:val="21"/>
      </w:rPr>
    </w:sdtEndPr>
    <w:sdtContent>
      <w:p w:rsidR="00181CDD" w:rsidRPr="00181CDD" w:rsidRDefault="00181CDD">
        <w:pPr>
          <w:pStyle w:val="a8"/>
          <w:jc w:val="center"/>
          <w:rPr>
            <w:rFonts w:asciiTheme="minorEastAsia" w:hAnsiTheme="minorEastAsia"/>
            <w:szCs w:val="21"/>
          </w:rPr>
        </w:pPr>
        <w:r w:rsidRPr="00181CDD">
          <w:rPr>
            <w:rFonts w:asciiTheme="minorEastAsia" w:hAnsiTheme="minorEastAsia"/>
            <w:szCs w:val="21"/>
          </w:rPr>
          <w:fldChar w:fldCharType="begin"/>
        </w:r>
        <w:r w:rsidRPr="00181CDD">
          <w:rPr>
            <w:rFonts w:asciiTheme="minorEastAsia" w:hAnsiTheme="minorEastAsia"/>
            <w:szCs w:val="21"/>
          </w:rPr>
          <w:instrText>PAGE   \* MERGEFORMAT</w:instrText>
        </w:r>
        <w:r w:rsidRPr="00181CDD">
          <w:rPr>
            <w:rFonts w:asciiTheme="minorEastAsia" w:hAnsiTheme="minorEastAsia"/>
            <w:szCs w:val="21"/>
          </w:rPr>
          <w:fldChar w:fldCharType="separate"/>
        </w:r>
        <w:r w:rsidR="007C46B2" w:rsidRPr="007C46B2">
          <w:rPr>
            <w:rFonts w:asciiTheme="minorEastAsia" w:hAnsiTheme="minorEastAsia"/>
            <w:noProof/>
            <w:szCs w:val="21"/>
            <w:lang w:val="ja-JP"/>
          </w:rPr>
          <w:t>5</w:t>
        </w:r>
        <w:r w:rsidRPr="00181CDD">
          <w:rPr>
            <w:rFonts w:asciiTheme="minorEastAsia" w:hAnsiTheme="minorEastAsia"/>
            <w:szCs w:val="21"/>
          </w:rPr>
          <w:fldChar w:fldCharType="end"/>
        </w:r>
      </w:p>
    </w:sdtContent>
  </w:sdt>
  <w:p w:rsidR="003B0B70" w:rsidRDefault="003B0B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37" w:rsidRDefault="000D45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1B" w:rsidRDefault="001A371B" w:rsidP="00AA18FB">
      <w:r>
        <w:separator/>
      </w:r>
    </w:p>
  </w:footnote>
  <w:footnote w:type="continuationSeparator" w:id="0">
    <w:p w:rsidR="001A371B" w:rsidRDefault="001A371B" w:rsidP="00AA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37" w:rsidRDefault="000D45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5E" w:rsidRPr="0040165D" w:rsidRDefault="009B575E">
    <w:pPr>
      <w:pStyle w:val="a6"/>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37" w:rsidRDefault="000D45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25B7"/>
    <w:multiLevelType w:val="hybridMultilevel"/>
    <w:tmpl w:val="75C68D66"/>
    <w:lvl w:ilvl="0" w:tplc="721E65F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5771638B"/>
    <w:multiLevelType w:val="hybridMultilevel"/>
    <w:tmpl w:val="9084A49C"/>
    <w:lvl w:ilvl="0" w:tplc="AD704ED0">
      <w:start w:val="1"/>
      <w:numFmt w:val="decimalEnclosedParen"/>
      <w:lvlText w:val="%1"/>
      <w:lvlJc w:val="left"/>
      <w:pPr>
        <w:ind w:left="585" w:hanging="360"/>
      </w:pPr>
      <w:rPr>
        <w:rFonts w:hint="default"/>
      </w:rPr>
    </w:lvl>
    <w:lvl w:ilvl="1" w:tplc="9E128F3C">
      <w:start w:val="1"/>
      <w:numFmt w:val="decimalEnclosedCircle"/>
      <w:lvlText w:val="%2"/>
      <w:lvlJc w:val="left"/>
      <w:pPr>
        <w:ind w:left="1125" w:hanging="48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07872EB"/>
    <w:multiLevelType w:val="hybridMultilevel"/>
    <w:tmpl w:val="8CECBA6E"/>
    <w:lvl w:ilvl="0" w:tplc="721E65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E4"/>
    <w:rsid w:val="000124B3"/>
    <w:rsid w:val="000831DB"/>
    <w:rsid w:val="0009058F"/>
    <w:rsid w:val="000C7527"/>
    <w:rsid w:val="000D4537"/>
    <w:rsid w:val="000F5297"/>
    <w:rsid w:val="00124A3A"/>
    <w:rsid w:val="001426F2"/>
    <w:rsid w:val="001808E3"/>
    <w:rsid w:val="00181CDD"/>
    <w:rsid w:val="00187956"/>
    <w:rsid w:val="00195A9C"/>
    <w:rsid w:val="001A055C"/>
    <w:rsid w:val="001A371B"/>
    <w:rsid w:val="001C65E5"/>
    <w:rsid w:val="001D7E13"/>
    <w:rsid w:val="001E3206"/>
    <w:rsid w:val="001E3329"/>
    <w:rsid w:val="00214CAC"/>
    <w:rsid w:val="00242279"/>
    <w:rsid w:val="002553A7"/>
    <w:rsid w:val="002C30F6"/>
    <w:rsid w:val="002D13F4"/>
    <w:rsid w:val="002D4F99"/>
    <w:rsid w:val="00380066"/>
    <w:rsid w:val="003B0B70"/>
    <w:rsid w:val="003B3736"/>
    <w:rsid w:val="003C595D"/>
    <w:rsid w:val="003C61E6"/>
    <w:rsid w:val="003E3C46"/>
    <w:rsid w:val="0040165D"/>
    <w:rsid w:val="00402FBE"/>
    <w:rsid w:val="00414CA5"/>
    <w:rsid w:val="004849EE"/>
    <w:rsid w:val="004B1D8C"/>
    <w:rsid w:val="004C1B98"/>
    <w:rsid w:val="005214D3"/>
    <w:rsid w:val="0052744A"/>
    <w:rsid w:val="00540AFA"/>
    <w:rsid w:val="005A765C"/>
    <w:rsid w:val="005B2FC0"/>
    <w:rsid w:val="005C2CED"/>
    <w:rsid w:val="005C5760"/>
    <w:rsid w:val="005D205F"/>
    <w:rsid w:val="005D6847"/>
    <w:rsid w:val="00632045"/>
    <w:rsid w:val="00652742"/>
    <w:rsid w:val="00665B04"/>
    <w:rsid w:val="006D424E"/>
    <w:rsid w:val="006F6222"/>
    <w:rsid w:val="0072047D"/>
    <w:rsid w:val="00720BC0"/>
    <w:rsid w:val="00722E75"/>
    <w:rsid w:val="007316F0"/>
    <w:rsid w:val="00737200"/>
    <w:rsid w:val="007665F9"/>
    <w:rsid w:val="007C46B2"/>
    <w:rsid w:val="007F1FBE"/>
    <w:rsid w:val="00800D94"/>
    <w:rsid w:val="00802076"/>
    <w:rsid w:val="008243A1"/>
    <w:rsid w:val="008474DF"/>
    <w:rsid w:val="0085270E"/>
    <w:rsid w:val="008739DF"/>
    <w:rsid w:val="008B706D"/>
    <w:rsid w:val="008C1B87"/>
    <w:rsid w:val="008E030A"/>
    <w:rsid w:val="00935D6F"/>
    <w:rsid w:val="009376AF"/>
    <w:rsid w:val="009768F1"/>
    <w:rsid w:val="009A3E66"/>
    <w:rsid w:val="009A6BFC"/>
    <w:rsid w:val="009B575E"/>
    <w:rsid w:val="009F4336"/>
    <w:rsid w:val="009F7C69"/>
    <w:rsid w:val="00A00006"/>
    <w:rsid w:val="00A15449"/>
    <w:rsid w:val="00A2090D"/>
    <w:rsid w:val="00A331CB"/>
    <w:rsid w:val="00A37036"/>
    <w:rsid w:val="00A372D9"/>
    <w:rsid w:val="00A46746"/>
    <w:rsid w:val="00A77045"/>
    <w:rsid w:val="00A82F23"/>
    <w:rsid w:val="00A87E35"/>
    <w:rsid w:val="00AA18FB"/>
    <w:rsid w:val="00AA4E87"/>
    <w:rsid w:val="00AB35A1"/>
    <w:rsid w:val="00AE099F"/>
    <w:rsid w:val="00AF0FE4"/>
    <w:rsid w:val="00B30335"/>
    <w:rsid w:val="00B34A15"/>
    <w:rsid w:val="00B369D2"/>
    <w:rsid w:val="00B36ADD"/>
    <w:rsid w:val="00B45C8C"/>
    <w:rsid w:val="00BB4CC6"/>
    <w:rsid w:val="00BD0519"/>
    <w:rsid w:val="00C06773"/>
    <w:rsid w:val="00C137DE"/>
    <w:rsid w:val="00C249F3"/>
    <w:rsid w:val="00C9511D"/>
    <w:rsid w:val="00CC789A"/>
    <w:rsid w:val="00CD570D"/>
    <w:rsid w:val="00CE0DC3"/>
    <w:rsid w:val="00CE7E91"/>
    <w:rsid w:val="00CF041D"/>
    <w:rsid w:val="00D24B26"/>
    <w:rsid w:val="00D31865"/>
    <w:rsid w:val="00D96511"/>
    <w:rsid w:val="00DA23C7"/>
    <w:rsid w:val="00DB53FC"/>
    <w:rsid w:val="00DD26CE"/>
    <w:rsid w:val="00DD6091"/>
    <w:rsid w:val="00E240F1"/>
    <w:rsid w:val="00E37E5C"/>
    <w:rsid w:val="00E4662F"/>
    <w:rsid w:val="00E528DA"/>
    <w:rsid w:val="00E550EC"/>
    <w:rsid w:val="00E655AE"/>
    <w:rsid w:val="00E71E9C"/>
    <w:rsid w:val="00E87335"/>
    <w:rsid w:val="00E9592B"/>
    <w:rsid w:val="00EA40BD"/>
    <w:rsid w:val="00EB32F5"/>
    <w:rsid w:val="00EC73EB"/>
    <w:rsid w:val="00EC7DF9"/>
    <w:rsid w:val="00F03B15"/>
    <w:rsid w:val="00F417F2"/>
    <w:rsid w:val="00F43FB6"/>
    <w:rsid w:val="00FA1E10"/>
    <w:rsid w:val="00FA2F47"/>
    <w:rsid w:val="00FD535C"/>
    <w:rsid w:val="00FF4AEE"/>
    <w:rsid w:val="00FF592E"/>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35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0D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0DC3"/>
    <w:rPr>
      <w:rFonts w:asciiTheme="majorHAnsi" w:eastAsiaTheme="majorEastAsia" w:hAnsiTheme="majorHAnsi" w:cstheme="majorBidi"/>
      <w:sz w:val="18"/>
      <w:szCs w:val="18"/>
    </w:rPr>
  </w:style>
  <w:style w:type="paragraph" w:styleId="a6">
    <w:name w:val="header"/>
    <w:basedOn w:val="a"/>
    <w:link w:val="a7"/>
    <w:uiPriority w:val="99"/>
    <w:unhideWhenUsed/>
    <w:rsid w:val="00AA18FB"/>
    <w:pPr>
      <w:tabs>
        <w:tab w:val="center" w:pos="4252"/>
        <w:tab w:val="right" w:pos="8504"/>
      </w:tabs>
      <w:snapToGrid w:val="0"/>
    </w:pPr>
  </w:style>
  <w:style w:type="character" w:customStyle="1" w:styleId="a7">
    <w:name w:val="ヘッダー (文字)"/>
    <w:basedOn w:val="a0"/>
    <w:link w:val="a6"/>
    <w:uiPriority w:val="99"/>
    <w:rsid w:val="00AA18FB"/>
  </w:style>
  <w:style w:type="paragraph" w:styleId="a8">
    <w:name w:val="footer"/>
    <w:basedOn w:val="a"/>
    <w:link w:val="a9"/>
    <w:uiPriority w:val="99"/>
    <w:unhideWhenUsed/>
    <w:rsid w:val="00AA18FB"/>
    <w:pPr>
      <w:tabs>
        <w:tab w:val="center" w:pos="4252"/>
        <w:tab w:val="right" w:pos="8504"/>
      </w:tabs>
      <w:snapToGrid w:val="0"/>
    </w:pPr>
  </w:style>
  <w:style w:type="character" w:customStyle="1" w:styleId="a9">
    <w:name w:val="フッター (文字)"/>
    <w:basedOn w:val="a0"/>
    <w:link w:val="a8"/>
    <w:uiPriority w:val="99"/>
    <w:rsid w:val="00AA18FB"/>
  </w:style>
  <w:style w:type="character" w:customStyle="1" w:styleId="10">
    <w:name w:val="見出し 1 (文字)"/>
    <w:basedOn w:val="a0"/>
    <w:link w:val="1"/>
    <w:uiPriority w:val="9"/>
    <w:rsid w:val="00AB35A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35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0D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0DC3"/>
    <w:rPr>
      <w:rFonts w:asciiTheme="majorHAnsi" w:eastAsiaTheme="majorEastAsia" w:hAnsiTheme="majorHAnsi" w:cstheme="majorBidi"/>
      <w:sz w:val="18"/>
      <w:szCs w:val="18"/>
    </w:rPr>
  </w:style>
  <w:style w:type="paragraph" w:styleId="a6">
    <w:name w:val="header"/>
    <w:basedOn w:val="a"/>
    <w:link w:val="a7"/>
    <w:uiPriority w:val="99"/>
    <w:unhideWhenUsed/>
    <w:rsid w:val="00AA18FB"/>
    <w:pPr>
      <w:tabs>
        <w:tab w:val="center" w:pos="4252"/>
        <w:tab w:val="right" w:pos="8504"/>
      </w:tabs>
      <w:snapToGrid w:val="0"/>
    </w:pPr>
  </w:style>
  <w:style w:type="character" w:customStyle="1" w:styleId="a7">
    <w:name w:val="ヘッダー (文字)"/>
    <w:basedOn w:val="a0"/>
    <w:link w:val="a6"/>
    <w:uiPriority w:val="99"/>
    <w:rsid w:val="00AA18FB"/>
  </w:style>
  <w:style w:type="paragraph" w:styleId="a8">
    <w:name w:val="footer"/>
    <w:basedOn w:val="a"/>
    <w:link w:val="a9"/>
    <w:uiPriority w:val="99"/>
    <w:unhideWhenUsed/>
    <w:rsid w:val="00AA18FB"/>
    <w:pPr>
      <w:tabs>
        <w:tab w:val="center" w:pos="4252"/>
        <w:tab w:val="right" w:pos="8504"/>
      </w:tabs>
      <w:snapToGrid w:val="0"/>
    </w:pPr>
  </w:style>
  <w:style w:type="character" w:customStyle="1" w:styleId="a9">
    <w:name w:val="フッター (文字)"/>
    <w:basedOn w:val="a0"/>
    <w:link w:val="a8"/>
    <w:uiPriority w:val="99"/>
    <w:rsid w:val="00AA18FB"/>
  </w:style>
  <w:style w:type="character" w:customStyle="1" w:styleId="10">
    <w:name w:val="見出し 1 (文字)"/>
    <w:basedOn w:val="a0"/>
    <w:link w:val="1"/>
    <w:uiPriority w:val="9"/>
    <w:rsid w:val="00AB35A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pPr>
            <a:r>
              <a:rPr lang="en-US" altLang="ja-JP" sz="1100">
                <a:latin typeface="ＭＳ 明朝" panose="02020609040205080304" pitchFamily="17" charset="-128"/>
                <a:ea typeface="ＭＳ 明朝" panose="02020609040205080304" pitchFamily="17" charset="-128"/>
              </a:rPr>
              <a:t>【</a:t>
            </a:r>
            <a:r>
              <a:rPr lang="ja-JP" altLang="en-US" sz="1100" b="0">
                <a:latin typeface="ＭＳ 明朝" panose="02020609040205080304" pitchFamily="17" charset="-128"/>
                <a:ea typeface="ＭＳ 明朝" panose="02020609040205080304" pitchFamily="17" charset="-128"/>
              </a:rPr>
              <a:t>図</a:t>
            </a:r>
            <a:r>
              <a:rPr lang="en-US" altLang="ja-JP" sz="1100" b="0">
                <a:latin typeface="ＭＳ 明朝" panose="02020609040205080304" pitchFamily="17" charset="-128"/>
                <a:ea typeface="ＭＳ 明朝" panose="02020609040205080304" pitchFamily="17" charset="-128"/>
              </a:rPr>
              <a:t>1</a:t>
            </a:r>
            <a:r>
              <a:rPr lang="en-US" altLang="ja-JP" sz="1100">
                <a:latin typeface="ＭＳ 明朝" panose="02020609040205080304" pitchFamily="17" charset="-128"/>
                <a:ea typeface="ＭＳ 明朝" panose="02020609040205080304" pitchFamily="17" charset="-128"/>
              </a:rPr>
              <a:t>】</a:t>
            </a:r>
            <a:r>
              <a:rPr lang="ja-JP" altLang="en-US" sz="1100"/>
              <a:t>竹原市の子どもの数（０～５歳）の推移</a:t>
            </a:r>
          </a:p>
        </c:rich>
      </c:tx>
      <c:layout>
        <c:manualLayout>
          <c:xMode val="edge"/>
          <c:yMode val="edge"/>
          <c:x val="0.19139720936944737"/>
          <c:y val="3.3057851239669422E-2"/>
        </c:manualLayout>
      </c:layout>
      <c:overlay val="0"/>
    </c:title>
    <c:autoTitleDeleted val="0"/>
    <c:plotArea>
      <c:layout>
        <c:manualLayout>
          <c:layoutTarget val="inner"/>
          <c:xMode val="edge"/>
          <c:yMode val="edge"/>
          <c:x val="6.8802706479871828E-2"/>
          <c:y val="0.14218933476688908"/>
          <c:w val="0.91083086205133446"/>
          <c:h val="0.65958025058188485"/>
        </c:manualLayout>
      </c:layout>
      <c:barChart>
        <c:barDir val="col"/>
        <c:grouping val="stacked"/>
        <c:varyColors val="0"/>
        <c:ser>
          <c:idx val="0"/>
          <c:order val="0"/>
          <c:tx>
            <c:strRef>
              <c:f>'図１・表1市全体児童数 (再)'!$J$3</c:f>
              <c:strCache>
                <c:ptCount val="1"/>
                <c:pt idx="0">
                  <c:v>0～5歳</c:v>
                </c:pt>
              </c:strCache>
            </c:strRef>
          </c:tx>
          <c:invertIfNegative val="0"/>
          <c:dLbls>
            <c:delete val="1"/>
          </c:dLbls>
          <c:cat>
            <c:multiLvlStrRef>
              <c:f>'図１・表1市全体児童数 (再)'!$B$4:$C$18</c:f>
              <c:multiLvlStrCache>
                <c:ptCount val="15"/>
                <c:lvl>
                  <c:pt idx="0">
                    <c:v>H19</c:v>
                  </c:pt>
                  <c:pt idx="1">
                    <c:v>H20</c:v>
                  </c:pt>
                  <c:pt idx="2">
                    <c:v>H21</c:v>
                  </c:pt>
                  <c:pt idx="3">
                    <c:v>H22</c:v>
                  </c:pt>
                  <c:pt idx="4">
                    <c:v>H23</c:v>
                  </c:pt>
                  <c:pt idx="5">
                    <c:v>H24</c:v>
                  </c:pt>
                  <c:pt idx="6">
                    <c:v>H25</c:v>
                  </c:pt>
                  <c:pt idx="7">
                    <c:v>H26</c:v>
                  </c:pt>
                  <c:pt idx="8">
                    <c:v>H27</c:v>
                  </c:pt>
                  <c:pt idx="9">
                    <c:v>H28</c:v>
                  </c:pt>
                  <c:pt idx="10">
                    <c:v>H29</c:v>
                  </c:pt>
                  <c:pt idx="11">
                    <c:v>H30</c:v>
                  </c:pt>
                  <c:pt idx="12">
                    <c:v>H31</c:v>
                  </c:pt>
                  <c:pt idx="13">
                    <c:v>H32</c:v>
                  </c:pt>
                  <c:pt idx="14">
                    <c:v>H33</c:v>
                  </c:pt>
                </c:lvl>
                <c:lvl>
                  <c:pt idx="0">
                    <c:v>実績人口</c:v>
                  </c:pt>
                  <c:pt idx="11">
                    <c:v>推計人口</c:v>
                  </c:pt>
                </c:lvl>
              </c:multiLvlStrCache>
            </c:multiLvlStrRef>
          </c:cat>
          <c:val>
            <c:numRef>
              <c:f>'図１・表1市全体児童数 (再)'!$J$4:$J$18</c:f>
              <c:numCache>
                <c:formatCode>General</c:formatCode>
                <c:ptCount val="15"/>
                <c:pt idx="0">
                  <c:v>1230</c:v>
                </c:pt>
                <c:pt idx="1">
                  <c:v>1183</c:v>
                </c:pt>
                <c:pt idx="2">
                  <c:v>1172</c:v>
                </c:pt>
                <c:pt idx="3">
                  <c:v>1156</c:v>
                </c:pt>
                <c:pt idx="4">
                  <c:v>1109</c:v>
                </c:pt>
                <c:pt idx="5">
                  <c:v>1067</c:v>
                </c:pt>
                <c:pt idx="6">
                  <c:v>1059</c:v>
                </c:pt>
                <c:pt idx="7">
                  <c:v>1006</c:v>
                </c:pt>
                <c:pt idx="8">
                  <c:v>969</c:v>
                </c:pt>
                <c:pt idx="9">
                  <c:v>908</c:v>
                </c:pt>
                <c:pt idx="10">
                  <c:v>842</c:v>
                </c:pt>
                <c:pt idx="11">
                  <c:v>817</c:v>
                </c:pt>
                <c:pt idx="12">
                  <c:v>792</c:v>
                </c:pt>
                <c:pt idx="13">
                  <c:v>768</c:v>
                </c:pt>
                <c:pt idx="14">
                  <c:v>745</c:v>
                </c:pt>
              </c:numCache>
            </c:numRef>
          </c:val>
        </c:ser>
        <c:dLbls>
          <c:showLegendKey val="0"/>
          <c:showVal val="1"/>
          <c:showCatName val="0"/>
          <c:showSerName val="0"/>
          <c:showPercent val="0"/>
          <c:showBubbleSize val="0"/>
        </c:dLbls>
        <c:gapWidth val="150"/>
        <c:overlap val="100"/>
        <c:axId val="62153088"/>
        <c:axId val="62154624"/>
      </c:barChart>
      <c:catAx>
        <c:axId val="62153088"/>
        <c:scaling>
          <c:orientation val="minMax"/>
        </c:scaling>
        <c:delete val="0"/>
        <c:axPos val="b"/>
        <c:majorTickMark val="out"/>
        <c:minorTickMark val="none"/>
        <c:tickLblPos val="nextTo"/>
        <c:crossAx val="62154624"/>
        <c:crosses val="autoZero"/>
        <c:auto val="1"/>
        <c:lblAlgn val="ctr"/>
        <c:lblOffset val="100"/>
        <c:noMultiLvlLbl val="0"/>
      </c:catAx>
      <c:valAx>
        <c:axId val="62154624"/>
        <c:scaling>
          <c:orientation val="minMax"/>
        </c:scaling>
        <c:delete val="0"/>
        <c:axPos val="l"/>
        <c:majorGridlines>
          <c:spPr>
            <a:ln>
              <a:solidFill>
                <a:sysClr val="window" lastClr="FFFFFF">
                  <a:lumMod val="75000"/>
                </a:sysClr>
              </a:solidFill>
            </a:ln>
          </c:spPr>
        </c:majorGridlines>
        <c:numFmt formatCode="General" sourceLinked="1"/>
        <c:majorTickMark val="out"/>
        <c:minorTickMark val="none"/>
        <c:tickLblPos val="nextTo"/>
        <c:crossAx val="62153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ja-JP" sz="1000">
                <a:latin typeface="ＭＳ 明朝" panose="02020609040205080304" pitchFamily="17" charset="-128"/>
                <a:ea typeface="ＭＳ 明朝" panose="02020609040205080304" pitchFamily="17" charset="-128"/>
              </a:rPr>
              <a:t>【</a:t>
            </a:r>
            <a:r>
              <a:rPr lang="ja-JP" altLang="en-US" sz="1000" b="0">
                <a:latin typeface="ＭＳ 明朝" panose="02020609040205080304" pitchFamily="17" charset="-128"/>
                <a:ea typeface="ＭＳ 明朝" panose="02020609040205080304" pitchFamily="17" charset="-128"/>
              </a:rPr>
              <a:t>図２</a:t>
            </a:r>
            <a:r>
              <a:rPr lang="en-US" altLang="ja-JP" sz="1000">
                <a:latin typeface="ＭＳ 明朝" panose="02020609040205080304" pitchFamily="17" charset="-128"/>
                <a:ea typeface="ＭＳ 明朝" panose="02020609040205080304" pitchFamily="17" charset="-128"/>
              </a:rPr>
              <a:t>】</a:t>
            </a:r>
            <a:r>
              <a:rPr lang="ja-JP" altLang="en-US" sz="1000"/>
              <a:t>０歳～２歳の</a:t>
            </a:r>
            <a:r>
              <a:rPr lang="ja-JP" altLang="en-US" sz="1000" baseline="0"/>
              <a:t> </a:t>
            </a:r>
            <a:r>
              <a:rPr lang="ja-JP" altLang="en-US" sz="1000"/>
              <a:t>園児数・入所率</a:t>
            </a:r>
          </a:p>
        </c:rich>
      </c:tx>
      <c:overlay val="0"/>
    </c:title>
    <c:autoTitleDeleted val="0"/>
    <c:plotArea>
      <c:layout/>
      <c:barChart>
        <c:barDir val="col"/>
        <c:grouping val="stacked"/>
        <c:varyColors val="0"/>
        <c:ser>
          <c:idx val="0"/>
          <c:order val="0"/>
          <c:tx>
            <c:strRef>
              <c:f>'未満児 (2)'!$B$2</c:f>
              <c:strCache>
                <c:ptCount val="1"/>
                <c:pt idx="0">
                  <c:v>園児数</c:v>
                </c:pt>
              </c:strCache>
            </c:strRef>
          </c:tx>
          <c:spPr>
            <a:pattFill prst="pct20">
              <a:fgClr>
                <a:sysClr val="windowText" lastClr="000000"/>
              </a:fgClr>
              <a:bgClr>
                <a:sysClr val="window" lastClr="FFFFFF"/>
              </a:bgClr>
            </a:pattFill>
            <a:ln>
              <a:solidFill>
                <a:schemeClr val="tx1"/>
              </a:solidFill>
            </a:ln>
          </c:spPr>
          <c:invertIfNegative val="0"/>
          <c:cat>
            <c:strRef>
              <c:f>'未満児 (2)'!$A$3:$A$9</c:f>
              <c:strCache>
                <c:ptCount val="7"/>
                <c:pt idx="0">
                  <c:v>H22</c:v>
                </c:pt>
                <c:pt idx="1">
                  <c:v>H23</c:v>
                </c:pt>
                <c:pt idx="2">
                  <c:v>H24</c:v>
                </c:pt>
                <c:pt idx="3">
                  <c:v>H25</c:v>
                </c:pt>
                <c:pt idx="4">
                  <c:v>H26</c:v>
                </c:pt>
                <c:pt idx="5">
                  <c:v>H27</c:v>
                </c:pt>
                <c:pt idx="6">
                  <c:v>H28</c:v>
                </c:pt>
              </c:strCache>
            </c:strRef>
          </c:cat>
          <c:val>
            <c:numRef>
              <c:f>'未満児 (2)'!$B$3:$B$9</c:f>
              <c:numCache>
                <c:formatCode>#,##0_ </c:formatCode>
                <c:ptCount val="7"/>
                <c:pt idx="0">
                  <c:v>124</c:v>
                </c:pt>
                <c:pt idx="1">
                  <c:v>143</c:v>
                </c:pt>
                <c:pt idx="2">
                  <c:v>147</c:v>
                </c:pt>
                <c:pt idx="3">
                  <c:v>152</c:v>
                </c:pt>
                <c:pt idx="4">
                  <c:v>158</c:v>
                </c:pt>
                <c:pt idx="5">
                  <c:v>165</c:v>
                </c:pt>
                <c:pt idx="6">
                  <c:v>157</c:v>
                </c:pt>
              </c:numCache>
            </c:numRef>
          </c:val>
        </c:ser>
        <c:ser>
          <c:idx val="1"/>
          <c:order val="1"/>
          <c:tx>
            <c:strRef>
              <c:f>'未満児 (2)'!$C$2</c:f>
              <c:strCache>
                <c:ptCount val="1"/>
                <c:pt idx="0">
                  <c:v>非入所者数</c:v>
                </c:pt>
              </c:strCache>
            </c:strRef>
          </c:tx>
          <c:spPr>
            <a:noFill/>
            <a:ln>
              <a:solidFill>
                <a:schemeClr val="tx1"/>
              </a:solidFill>
            </a:ln>
          </c:spPr>
          <c:invertIfNegative val="0"/>
          <c:cat>
            <c:strRef>
              <c:f>'未満児 (2)'!$A$3:$A$9</c:f>
              <c:strCache>
                <c:ptCount val="7"/>
                <c:pt idx="0">
                  <c:v>H22</c:v>
                </c:pt>
                <c:pt idx="1">
                  <c:v>H23</c:v>
                </c:pt>
                <c:pt idx="2">
                  <c:v>H24</c:v>
                </c:pt>
                <c:pt idx="3">
                  <c:v>H25</c:v>
                </c:pt>
                <c:pt idx="4">
                  <c:v>H26</c:v>
                </c:pt>
                <c:pt idx="5">
                  <c:v>H27</c:v>
                </c:pt>
                <c:pt idx="6">
                  <c:v>H28</c:v>
                </c:pt>
              </c:strCache>
            </c:strRef>
          </c:cat>
          <c:val>
            <c:numRef>
              <c:f>'未満児 (2)'!$C$3:$C$9</c:f>
              <c:numCache>
                <c:formatCode>#,##0_ </c:formatCode>
                <c:ptCount val="7"/>
                <c:pt idx="0">
                  <c:v>436</c:v>
                </c:pt>
                <c:pt idx="1">
                  <c:v>394</c:v>
                </c:pt>
                <c:pt idx="2">
                  <c:v>362</c:v>
                </c:pt>
                <c:pt idx="3">
                  <c:v>335</c:v>
                </c:pt>
                <c:pt idx="4">
                  <c:v>298</c:v>
                </c:pt>
                <c:pt idx="5">
                  <c:v>280</c:v>
                </c:pt>
                <c:pt idx="6">
                  <c:v>266</c:v>
                </c:pt>
              </c:numCache>
            </c:numRef>
          </c:val>
        </c:ser>
        <c:dLbls>
          <c:showLegendKey val="0"/>
          <c:showVal val="0"/>
          <c:showCatName val="0"/>
          <c:showSerName val="0"/>
          <c:showPercent val="0"/>
          <c:showBubbleSize val="0"/>
        </c:dLbls>
        <c:gapWidth val="150"/>
        <c:overlap val="100"/>
        <c:axId val="62296064"/>
        <c:axId val="62297984"/>
      </c:barChart>
      <c:lineChart>
        <c:grouping val="standard"/>
        <c:varyColors val="0"/>
        <c:ser>
          <c:idx val="2"/>
          <c:order val="2"/>
          <c:tx>
            <c:strRef>
              <c:f>'未満児 (2)'!$D$2</c:f>
              <c:strCache>
                <c:ptCount val="1"/>
                <c:pt idx="0">
                  <c:v>入所率</c:v>
                </c:pt>
              </c:strCache>
            </c:strRef>
          </c:tx>
          <c:spPr>
            <a:ln>
              <a:solidFill>
                <a:schemeClr val="tx1"/>
              </a:solidFill>
            </a:ln>
          </c:spPr>
          <c:marker>
            <c:symbol val="circle"/>
            <c:size val="4"/>
            <c:spPr>
              <a:solidFill>
                <a:schemeClr val="tx1"/>
              </a:solidFill>
              <a:ln>
                <a:solidFill>
                  <a:sysClr val="windowText" lastClr="000000"/>
                </a:solidFill>
              </a:ln>
            </c:spPr>
          </c:marker>
          <c:cat>
            <c:strRef>
              <c:f>'未満児 (2)'!$A$3:$A$9</c:f>
              <c:strCache>
                <c:ptCount val="7"/>
                <c:pt idx="0">
                  <c:v>H22</c:v>
                </c:pt>
                <c:pt idx="1">
                  <c:v>H23</c:v>
                </c:pt>
                <c:pt idx="2">
                  <c:v>H24</c:v>
                </c:pt>
                <c:pt idx="3">
                  <c:v>H25</c:v>
                </c:pt>
                <c:pt idx="4">
                  <c:v>H26</c:v>
                </c:pt>
                <c:pt idx="5">
                  <c:v>H27</c:v>
                </c:pt>
                <c:pt idx="6">
                  <c:v>H28</c:v>
                </c:pt>
              </c:strCache>
            </c:strRef>
          </c:cat>
          <c:val>
            <c:numRef>
              <c:f>'未満児 (2)'!$D$3:$D$9</c:f>
              <c:numCache>
                <c:formatCode>#,##0.0_ </c:formatCode>
                <c:ptCount val="7"/>
                <c:pt idx="0">
                  <c:v>22.1</c:v>
                </c:pt>
                <c:pt idx="1">
                  <c:v>26.6</c:v>
                </c:pt>
                <c:pt idx="2">
                  <c:v>28.9</c:v>
                </c:pt>
                <c:pt idx="3">
                  <c:v>31.2</c:v>
                </c:pt>
                <c:pt idx="4">
                  <c:v>34.6</c:v>
                </c:pt>
                <c:pt idx="5">
                  <c:v>37.1</c:v>
                </c:pt>
                <c:pt idx="6">
                  <c:v>37.1</c:v>
                </c:pt>
              </c:numCache>
            </c:numRef>
          </c:val>
          <c:smooth val="0"/>
        </c:ser>
        <c:dLbls>
          <c:showLegendKey val="0"/>
          <c:showVal val="0"/>
          <c:showCatName val="0"/>
          <c:showSerName val="0"/>
          <c:showPercent val="0"/>
          <c:showBubbleSize val="0"/>
        </c:dLbls>
        <c:marker val="1"/>
        <c:smooth val="0"/>
        <c:axId val="62301312"/>
        <c:axId val="62299520"/>
      </c:lineChart>
      <c:catAx>
        <c:axId val="62296064"/>
        <c:scaling>
          <c:orientation val="minMax"/>
        </c:scaling>
        <c:delete val="0"/>
        <c:axPos val="b"/>
        <c:majorTickMark val="out"/>
        <c:minorTickMark val="none"/>
        <c:tickLblPos val="nextTo"/>
        <c:crossAx val="62297984"/>
        <c:crosses val="autoZero"/>
        <c:auto val="1"/>
        <c:lblAlgn val="ctr"/>
        <c:lblOffset val="100"/>
        <c:noMultiLvlLbl val="0"/>
      </c:catAx>
      <c:valAx>
        <c:axId val="62297984"/>
        <c:scaling>
          <c:orientation val="minMax"/>
        </c:scaling>
        <c:delete val="0"/>
        <c:axPos val="l"/>
        <c:majorGridlines/>
        <c:numFmt formatCode="#,##0_ " sourceLinked="1"/>
        <c:majorTickMark val="out"/>
        <c:minorTickMark val="none"/>
        <c:tickLblPos val="nextTo"/>
        <c:crossAx val="62296064"/>
        <c:crosses val="autoZero"/>
        <c:crossBetween val="between"/>
      </c:valAx>
      <c:valAx>
        <c:axId val="62299520"/>
        <c:scaling>
          <c:orientation val="minMax"/>
          <c:max val="40"/>
        </c:scaling>
        <c:delete val="0"/>
        <c:axPos val="r"/>
        <c:numFmt formatCode="#,##0.0_ " sourceLinked="1"/>
        <c:majorTickMark val="out"/>
        <c:minorTickMark val="none"/>
        <c:tickLblPos val="nextTo"/>
        <c:crossAx val="62301312"/>
        <c:crosses val="max"/>
        <c:crossBetween val="between"/>
        <c:majorUnit val="10"/>
      </c:valAx>
      <c:catAx>
        <c:axId val="62301312"/>
        <c:scaling>
          <c:orientation val="minMax"/>
        </c:scaling>
        <c:delete val="1"/>
        <c:axPos val="b"/>
        <c:majorTickMark val="out"/>
        <c:minorTickMark val="none"/>
        <c:tickLblPos val="none"/>
        <c:crossAx val="62299520"/>
        <c:crosses val="autoZero"/>
        <c:auto val="1"/>
        <c:lblAlgn val="ctr"/>
        <c:lblOffset val="100"/>
        <c:noMultiLvlLbl val="0"/>
      </c:catAx>
    </c:plotArea>
    <c:legend>
      <c:legendPos val="b"/>
      <c:overlay val="0"/>
      <c:txPr>
        <a:bodyPr/>
        <a:lstStyle/>
        <a:p>
          <a:pPr>
            <a:defRPr sz="900"/>
          </a:pPr>
          <a:endParaRPr lang="ja-JP"/>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ja-JP" sz="1050"/>
              <a:t>【</a:t>
            </a:r>
            <a:r>
              <a:rPr lang="ja-JP" altLang="en-US" sz="1050" b="0">
                <a:latin typeface="ＭＳ 明朝" panose="02020609040205080304" pitchFamily="17" charset="-128"/>
                <a:ea typeface="ＭＳ 明朝" panose="02020609040205080304" pitchFamily="17" charset="-128"/>
              </a:rPr>
              <a:t>図３</a:t>
            </a:r>
            <a:r>
              <a:rPr lang="en-US" altLang="ja-JP" sz="1050"/>
              <a:t>】</a:t>
            </a:r>
            <a:r>
              <a:rPr lang="ja-JP" altLang="en-US" sz="1050"/>
              <a:t>　３歳～５歳の園児数・入所率</a:t>
            </a:r>
          </a:p>
        </c:rich>
      </c:tx>
      <c:overlay val="0"/>
    </c:title>
    <c:autoTitleDeleted val="0"/>
    <c:plotArea>
      <c:layout>
        <c:manualLayout>
          <c:layoutTarget val="inner"/>
          <c:xMode val="edge"/>
          <c:yMode val="edge"/>
          <c:x val="0.14875090278144762"/>
          <c:y val="0.17511034856051555"/>
          <c:w val="0.69088728002959365"/>
          <c:h val="0.57429618962999274"/>
        </c:manualLayout>
      </c:layout>
      <c:barChart>
        <c:barDir val="col"/>
        <c:grouping val="stacked"/>
        <c:varyColors val="0"/>
        <c:ser>
          <c:idx val="0"/>
          <c:order val="0"/>
          <c:tx>
            <c:strRef>
              <c:f>'[Microsoft Word 内のグラフ]以上児'!$B$2</c:f>
              <c:strCache>
                <c:ptCount val="1"/>
                <c:pt idx="0">
                  <c:v>幼稚園児数</c:v>
                </c:pt>
              </c:strCache>
            </c:strRef>
          </c:tx>
          <c:spPr>
            <a:pattFill prst="wdDnDiag">
              <a:fgClr>
                <a:schemeClr val="tx1"/>
              </a:fgClr>
              <a:bgClr>
                <a:schemeClr val="bg1"/>
              </a:bgClr>
            </a:pattFill>
            <a:ln>
              <a:solidFill>
                <a:schemeClr val="tx1"/>
              </a:solidFill>
            </a:ln>
          </c:spPr>
          <c:invertIfNegative val="0"/>
          <c:cat>
            <c:strRef>
              <c:f>'[Microsoft Word 内のグラフ]以上児'!$A$3:$A$9</c:f>
              <c:strCache>
                <c:ptCount val="7"/>
                <c:pt idx="0">
                  <c:v>H22</c:v>
                </c:pt>
                <c:pt idx="1">
                  <c:v>H23</c:v>
                </c:pt>
                <c:pt idx="2">
                  <c:v>H24</c:v>
                </c:pt>
                <c:pt idx="3">
                  <c:v>H25</c:v>
                </c:pt>
                <c:pt idx="4">
                  <c:v>H26</c:v>
                </c:pt>
                <c:pt idx="5">
                  <c:v>H27</c:v>
                </c:pt>
                <c:pt idx="6">
                  <c:v>H28</c:v>
                </c:pt>
              </c:strCache>
            </c:strRef>
          </c:cat>
          <c:val>
            <c:numRef>
              <c:f>'[Microsoft Word 内のグラフ]以上児'!$B$3:$B$9</c:f>
              <c:numCache>
                <c:formatCode>#,##0_ </c:formatCode>
                <c:ptCount val="7"/>
                <c:pt idx="0">
                  <c:v>216</c:v>
                </c:pt>
                <c:pt idx="1">
                  <c:v>205</c:v>
                </c:pt>
                <c:pt idx="2">
                  <c:v>198</c:v>
                </c:pt>
                <c:pt idx="3">
                  <c:v>206</c:v>
                </c:pt>
                <c:pt idx="4">
                  <c:v>165</c:v>
                </c:pt>
                <c:pt idx="5">
                  <c:v>138</c:v>
                </c:pt>
                <c:pt idx="6">
                  <c:v>135</c:v>
                </c:pt>
              </c:numCache>
            </c:numRef>
          </c:val>
        </c:ser>
        <c:ser>
          <c:idx val="1"/>
          <c:order val="1"/>
          <c:tx>
            <c:strRef>
              <c:f>'[Microsoft Word 内のグラフ]以上児'!$C$2</c:f>
              <c:strCache>
                <c:ptCount val="1"/>
                <c:pt idx="0">
                  <c:v>保育所園児数</c:v>
                </c:pt>
              </c:strCache>
            </c:strRef>
          </c:tx>
          <c:spPr>
            <a:pattFill prst="pct20">
              <a:fgClr>
                <a:schemeClr val="tx1"/>
              </a:fgClr>
              <a:bgClr>
                <a:schemeClr val="bg1"/>
              </a:bgClr>
            </a:pattFill>
            <a:ln>
              <a:solidFill>
                <a:schemeClr val="tx1"/>
              </a:solidFill>
            </a:ln>
          </c:spPr>
          <c:invertIfNegative val="0"/>
          <c:cat>
            <c:strRef>
              <c:f>'[Microsoft Word 内のグラフ]以上児'!$A$3:$A$9</c:f>
              <c:strCache>
                <c:ptCount val="7"/>
                <c:pt idx="0">
                  <c:v>H22</c:v>
                </c:pt>
                <c:pt idx="1">
                  <c:v>H23</c:v>
                </c:pt>
                <c:pt idx="2">
                  <c:v>H24</c:v>
                </c:pt>
                <c:pt idx="3">
                  <c:v>H25</c:v>
                </c:pt>
                <c:pt idx="4">
                  <c:v>H26</c:v>
                </c:pt>
                <c:pt idx="5">
                  <c:v>H27</c:v>
                </c:pt>
                <c:pt idx="6">
                  <c:v>H28</c:v>
                </c:pt>
              </c:strCache>
            </c:strRef>
          </c:cat>
          <c:val>
            <c:numRef>
              <c:f>'[Microsoft Word 内のグラフ]以上児'!$C$3:$C$9</c:f>
              <c:numCache>
                <c:formatCode>#,##0_ </c:formatCode>
                <c:ptCount val="7"/>
                <c:pt idx="0">
                  <c:v>351</c:v>
                </c:pt>
                <c:pt idx="1">
                  <c:v>326</c:v>
                </c:pt>
                <c:pt idx="2">
                  <c:v>344</c:v>
                </c:pt>
                <c:pt idx="3">
                  <c:v>355</c:v>
                </c:pt>
                <c:pt idx="4">
                  <c:v>381</c:v>
                </c:pt>
                <c:pt idx="5">
                  <c:v>361</c:v>
                </c:pt>
                <c:pt idx="6">
                  <c:v>338</c:v>
                </c:pt>
              </c:numCache>
            </c:numRef>
          </c:val>
        </c:ser>
        <c:dLbls>
          <c:showLegendKey val="0"/>
          <c:showVal val="0"/>
          <c:showCatName val="0"/>
          <c:showSerName val="0"/>
          <c:showPercent val="0"/>
          <c:showBubbleSize val="0"/>
        </c:dLbls>
        <c:gapWidth val="150"/>
        <c:overlap val="100"/>
        <c:axId val="158091136"/>
        <c:axId val="158093312"/>
      </c:barChart>
      <c:lineChart>
        <c:grouping val="standard"/>
        <c:varyColors val="0"/>
        <c:ser>
          <c:idx val="4"/>
          <c:order val="2"/>
          <c:tx>
            <c:strRef>
              <c:f>'[Microsoft Word 内のグラフ]以上児'!$F$2</c:f>
              <c:strCache>
                <c:ptCount val="1"/>
                <c:pt idx="0">
                  <c:v>幼稚園入所率</c:v>
                </c:pt>
              </c:strCache>
            </c:strRef>
          </c:tx>
          <c:spPr>
            <a:ln>
              <a:solidFill>
                <a:sysClr val="windowText" lastClr="000000"/>
              </a:solidFill>
              <a:prstDash val="sysDash"/>
            </a:ln>
          </c:spPr>
          <c:marker>
            <c:symbol val="square"/>
            <c:size val="5"/>
            <c:spPr>
              <a:solidFill>
                <a:sysClr val="windowText" lastClr="000000"/>
              </a:solidFill>
              <a:ln>
                <a:solidFill>
                  <a:sysClr val="windowText" lastClr="000000"/>
                </a:solidFill>
              </a:ln>
            </c:spPr>
          </c:marker>
          <c:cat>
            <c:strRef>
              <c:f>'[Microsoft Word 内のグラフ]以上児'!$A$3:$A$9</c:f>
              <c:strCache>
                <c:ptCount val="7"/>
                <c:pt idx="0">
                  <c:v>H22</c:v>
                </c:pt>
                <c:pt idx="1">
                  <c:v>H23</c:v>
                </c:pt>
                <c:pt idx="2">
                  <c:v>H24</c:v>
                </c:pt>
                <c:pt idx="3">
                  <c:v>H25</c:v>
                </c:pt>
                <c:pt idx="4">
                  <c:v>H26</c:v>
                </c:pt>
                <c:pt idx="5">
                  <c:v>H27</c:v>
                </c:pt>
                <c:pt idx="6">
                  <c:v>H28</c:v>
                </c:pt>
              </c:strCache>
            </c:strRef>
          </c:cat>
          <c:val>
            <c:numRef>
              <c:f>'[Microsoft Word 内のグラフ]以上児'!$F$3:$F$9</c:f>
              <c:numCache>
                <c:formatCode>0.0_ </c:formatCode>
                <c:ptCount val="7"/>
                <c:pt idx="0">
                  <c:v>36.9</c:v>
                </c:pt>
                <c:pt idx="1">
                  <c:v>36.9</c:v>
                </c:pt>
                <c:pt idx="2">
                  <c:v>35.700000000000003</c:v>
                </c:pt>
                <c:pt idx="3">
                  <c:v>36.1</c:v>
                </c:pt>
                <c:pt idx="4">
                  <c:v>29.5</c:v>
                </c:pt>
                <c:pt idx="5">
                  <c:v>26.9</c:v>
                </c:pt>
                <c:pt idx="6">
                  <c:v>28.1</c:v>
                </c:pt>
              </c:numCache>
            </c:numRef>
          </c:val>
          <c:smooth val="0"/>
        </c:ser>
        <c:ser>
          <c:idx val="3"/>
          <c:order val="3"/>
          <c:tx>
            <c:strRef>
              <c:f>'[Microsoft Word 内のグラフ]以上児'!$E$2</c:f>
              <c:strCache>
                <c:ptCount val="1"/>
                <c:pt idx="0">
                  <c:v>保育所入所率</c:v>
                </c:pt>
              </c:strCache>
            </c:strRef>
          </c:tx>
          <c:spPr>
            <a:ln>
              <a:solidFill>
                <a:sysClr val="windowText" lastClr="000000"/>
              </a:solidFill>
              <a:prstDash val="solid"/>
            </a:ln>
          </c:spPr>
          <c:marker>
            <c:symbol val="circle"/>
            <c:size val="5"/>
            <c:spPr>
              <a:solidFill>
                <a:sysClr val="windowText" lastClr="000000"/>
              </a:solidFill>
              <a:ln>
                <a:solidFill>
                  <a:sysClr val="windowText" lastClr="000000"/>
                </a:solidFill>
              </a:ln>
            </c:spPr>
          </c:marker>
          <c:cat>
            <c:strRef>
              <c:f>'[Microsoft Word 内のグラフ]以上児'!$A$3:$A$9</c:f>
              <c:strCache>
                <c:ptCount val="7"/>
                <c:pt idx="0">
                  <c:v>H22</c:v>
                </c:pt>
                <c:pt idx="1">
                  <c:v>H23</c:v>
                </c:pt>
                <c:pt idx="2">
                  <c:v>H24</c:v>
                </c:pt>
                <c:pt idx="3">
                  <c:v>H25</c:v>
                </c:pt>
                <c:pt idx="4">
                  <c:v>H26</c:v>
                </c:pt>
                <c:pt idx="5">
                  <c:v>H27</c:v>
                </c:pt>
                <c:pt idx="6">
                  <c:v>H28</c:v>
                </c:pt>
              </c:strCache>
            </c:strRef>
          </c:cat>
          <c:val>
            <c:numRef>
              <c:f>'[Microsoft Word 内のグラフ]以上児'!$E$3:$E$9</c:f>
              <c:numCache>
                <c:formatCode>0.0_ </c:formatCode>
                <c:ptCount val="7"/>
                <c:pt idx="0">
                  <c:v>60</c:v>
                </c:pt>
                <c:pt idx="1">
                  <c:v>58.6</c:v>
                </c:pt>
                <c:pt idx="2">
                  <c:v>62.1</c:v>
                </c:pt>
                <c:pt idx="3">
                  <c:v>62.3</c:v>
                </c:pt>
                <c:pt idx="4">
                  <c:v>68</c:v>
                </c:pt>
                <c:pt idx="5">
                  <c:v>70.400000000000006</c:v>
                </c:pt>
                <c:pt idx="6">
                  <c:v>70.099999999999994</c:v>
                </c:pt>
              </c:numCache>
            </c:numRef>
          </c:val>
          <c:smooth val="0"/>
        </c:ser>
        <c:dLbls>
          <c:showLegendKey val="0"/>
          <c:showVal val="0"/>
          <c:showCatName val="0"/>
          <c:showSerName val="0"/>
          <c:showPercent val="0"/>
          <c:showBubbleSize val="0"/>
        </c:dLbls>
        <c:marker val="1"/>
        <c:smooth val="0"/>
        <c:axId val="158096384"/>
        <c:axId val="158094848"/>
      </c:lineChart>
      <c:catAx>
        <c:axId val="158091136"/>
        <c:scaling>
          <c:orientation val="minMax"/>
        </c:scaling>
        <c:delete val="0"/>
        <c:axPos val="b"/>
        <c:majorTickMark val="out"/>
        <c:minorTickMark val="none"/>
        <c:tickLblPos val="nextTo"/>
        <c:crossAx val="158093312"/>
        <c:crosses val="autoZero"/>
        <c:auto val="1"/>
        <c:lblAlgn val="ctr"/>
        <c:lblOffset val="100"/>
        <c:noMultiLvlLbl val="0"/>
      </c:catAx>
      <c:valAx>
        <c:axId val="158093312"/>
        <c:scaling>
          <c:orientation val="minMax"/>
        </c:scaling>
        <c:delete val="0"/>
        <c:axPos val="l"/>
        <c:majorGridlines/>
        <c:numFmt formatCode="#,##0_ " sourceLinked="1"/>
        <c:majorTickMark val="out"/>
        <c:minorTickMark val="none"/>
        <c:tickLblPos val="nextTo"/>
        <c:crossAx val="158091136"/>
        <c:crosses val="autoZero"/>
        <c:crossBetween val="between"/>
      </c:valAx>
      <c:valAx>
        <c:axId val="158094848"/>
        <c:scaling>
          <c:orientation val="minMax"/>
          <c:max val="100"/>
          <c:min val="0"/>
        </c:scaling>
        <c:delete val="0"/>
        <c:axPos val="r"/>
        <c:majorGridlines>
          <c:spPr>
            <a:ln>
              <a:noFill/>
            </a:ln>
          </c:spPr>
        </c:majorGridlines>
        <c:numFmt formatCode="0.0_ " sourceLinked="1"/>
        <c:majorTickMark val="out"/>
        <c:minorTickMark val="none"/>
        <c:tickLblPos val="nextTo"/>
        <c:crossAx val="158096384"/>
        <c:crosses val="max"/>
        <c:crossBetween val="between"/>
        <c:majorUnit val="20"/>
      </c:valAx>
      <c:catAx>
        <c:axId val="158096384"/>
        <c:scaling>
          <c:orientation val="minMax"/>
        </c:scaling>
        <c:delete val="1"/>
        <c:axPos val="b"/>
        <c:majorTickMark val="out"/>
        <c:minorTickMark val="none"/>
        <c:tickLblPos val="nextTo"/>
        <c:crossAx val="158094848"/>
        <c:crosses val="autoZero"/>
        <c:auto val="1"/>
        <c:lblAlgn val="ctr"/>
        <c:lblOffset val="100"/>
        <c:noMultiLvlLbl val="0"/>
      </c:catAx>
    </c:plotArea>
    <c:legend>
      <c:legendPos val="b"/>
      <c:layout>
        <c:manualLayout>
          <c:xMode val="edge"/>
          <c:yMode val="edge"/>
          <c:x val="6.3758389261744972E-2"/>
          <c:y val="0.84824780170961134"/>
          <c:w val="0.81879194630872487"/>
          <c:h val="0.1206237936211281"/>
        </c:manualLayout>
      </c:layout>
      <c:overlay val="0"/>
      <c:txPr>
        <a:bodyPr/>
        <a:lstStyle/>
        <a:p>
          <a:pPr>
            <a:defRPr sz="800"/>
          </a:pPr>
          <a:endParaRPr lang="ja-JP"/>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0.03082</cdr:x>
      <cdr:y>0</cdr:y>
    </cdr:from>
    <cdr:to>
      <cdr:x>0.13895</cdr:x>
      <cdr:y>0.08487</cdr:y>
    </cdr:to>
    <cdr:sp macro="" textlink="">
      <cdr:nvSpPr>
        <cdr:cNvPr id="2" name="テキスト ボックス 1"/>
        <cdr:cNvSpPr txBox="1"/>
      </cdr:nvSpPr>
      <cdr:spPr>
        <a:xfrm xmlns:a="http://schemas.openxmlformats.org/drawingml/2006/main">
          <a:off x="148858" y="0"/>
          <a:ext cx="522179" cy="1503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0.02125</cdr:x>
      <cdr:y>0.09042</cdr:y>
    </cdr:from>
    <cdr:to>
      <cdr:x>0.1689</cdr:x>
      <cdr:y>0.17139</cdr:y>
    </cdr:to>
    <cdr:sp macro="" textlink="">
      <cdr:nvSpPr>
        <cdr:cNvPr id="2" name="テキスト ボックス 1"/>
        <cdr:cNvSpPr txBox="1"/>
      </cdr:nvSpPr>
      <cdr:spPr>
        <a:xfrm xmlns:a="http://schemas.openxmlformats.org/drawingml/2006/main">
          <a:off x="60325" y="212725"/>
          <a:ext cx="419100" cy="190500"/>
        </a:xfrm>
        <a:prstGeom xmlns:a="http://schemas.openxmlformats.org/drawingml/2006/main" prst="rect">
          <a:avLst/>
        </a:prstGeom>
      </cdr:spPr>
    </cdr:sp>
  </cdr:relSizeAnchor>
  <cdr:relSizeAnchor xmlns:cdr="http://schemas.openxmlformats.org/drawingml/2006/chartDrawing">
    <cdr:from>
      <cdr:x>0.02349</cdr:x>
      <cdr:y>0.08097</cdr:y>
    </cdr:from>
    <cdr:to>
      <cdr:x>0.16443</cdr:x>
      <cdr:y>0.1498</cdr:y>
    </cdr:to>
    <cdr:sp macro="" textlink="">
      <cdr:nvSpPr>
        <cdr:cNvPr id="3" name="テキスト ボックス 2"/>
        <cdr:cNvSpPr txBox="1"/>
      </cdr:nvSpPr>
      <cdr:spPr>
        <a:xfrm xmlns:a="http://schemas.openxmlformats.org/drawingml/2006/main">
          <a:off x="66675" y="190501"/>
          <a:ext cx="400050" cy="1619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700"/>
            <a:t>（人）</a:t>
          </a:r>
        </a:p>
      </cdr:txBody>
    </cdr:sp>
  </cdr:relSizeAnchor>
  <cdr:relSizeAnchor xmlns:cdr="http://schemas.openxmlformats.org/drawingml/2006/chartDrawing">
    <cdr:from>
      <cdr:x>0.85906</cdr:x>
      <cdr:y>0.08637</cdr:y>
    </cdr:from>
    <cdr:to>
      <cdr:x>1</cdr:x>
      <cdr:y>0.1552</cdr:y>
    </cdr:to>
    <cdr:sp macro="" textlink="">
      <cdr:nvSpPr>
        <cdr:cNvPr id="4" name="テキスト ボックス 1"/>
        <cdr:cNvSpPr txBox="1"/>
      </cdr:nvSpPr>
      <cdr:spPr>
        <a:xfrm xmlns:a="http://schemas.openxmlformats.org/drawingml/2006/main">
          <a:off x="2438400" y="203201"/>
          <a:ext cx="400050" cy="161924"/>
        </a:xfrm>
        <a:prstGeom xmlns:a="http://schemas.openxmlformats.org/drawingml/2006/main" prst="rect">
          <a:avLst/>
        </a:prstGeom>
      </cdr:spPr>
    </cdr:sp>
  </cdr:relSizeAnchor>
  <cdr:relSizeAnchor xmlns:cdr="http://schemas.openxmlformats.org/drawingml/2006/chartDrawing">
    <cdr:from>
      <cdr:x>0.87248</cdr:x>
      <cdr:y>0.08097</cdr:y>
    </cdr:from>
    <cdr:to>
      <cdr:x>1</cdr:x>
      <cdr:y>0.17004</cdr:y>
    </cdr:to>
    <cdr:sp macro="" textlink="">
      <cdr:nvSpPr>
        <cdr:cNvPr id="5" name="テキスト ボックス 4"/>
        <cdr:cNvSpPr txBox="1"/>
      </cdr:nvSpPr>
      <cdr:spPr>
        <a:xfrm xmlns:a="http://schemas.openxmlformats.org/drawingml/2006/main">
          <a:off x="2476500" y="190500"/>
          <a:ext cx="3619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7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0.05034</cdr:x>
      <cdr:y>0.07782</cdr:y>
    </cdr:from>
    <cdr:to>
      <cdr:x>0.11242</cdr:x>
      <cdr:y>0.14008</cdr:y>
    </cdr:to>
    <cdr:sp macro="" textlink="">
      <cdr:nvSpPr>
        <cdr:cNvPr id="2" name="テキスト ボックス 1"/>
        <cdr:cNvSpPr txBox="1"/>
      </cdr:nvSpPr>
      <cdr:spPr>
        <a:xfrm xmlns:a="http://schemas.openxmlformats.org/drawingml/2006/main">
          <a:off x="142875" y="190500"/>
          <a:ext cx="176212"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0.01846</cdr:x>
      <cdr:y>0.06615</cdr:y>
    </cdr:from>
    <cdr:to>
      <cdr:x>0.1745</cdr:x>
      <cdr:y>0.14397</cdr:y>
    </cdr:to>
    <cdr:sp macro="" textlink="">
      <cdr:nvSpPr>
        <cdr:cNvPr id="4" name="テキスト ボックス 3"/>
        <cdr:cNvSpPr txBox="1"/>
      </cdr:nvSpPr>
      <cdr:spPr>
        <a:xfrm xmlns:a="http://schemas.openxmlformats.org/drawingml/2006/main">
          <a:off x="52388" y="161925"/>
          <a:ext cx="442912"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ja-JP" altLang="en-US" sz="600">
              <a:latin typeface="ＭＳ 明朝" panose="02020609040205080304" pitchFamily="17" charset="-128"/>
              <a:ea typeface="ＭＳ 明朝" panose="02020609040205080304" pitchFamily="17" charset="-128"/>
            </a:rPr>
            <a:t>（</a:t>
          </a:r>
          <a:r>
            <a:rPr lang="ja-JP" altLang="en-US" sz="700">
              <a:latin typeface="ＭＳ 明朝" panose="02020609040205080304" pitchFamily="17" charset="-128"/>
              <a:ea typeface="ＭＳ 明朝" panose="02020609040205080304" pitchFamily="17" charset="-128"/>
            </a:rPr>
            <a:t>人）</a:t>
          </a:r>
        </a:p>
      </cdr:txBody>
    </cdr:sp>
  </cdr:relSizeAnchor>
  <cdr:relSizeAnchor xmlns:cdr="http://schemas.openxmlformats.org/drawingml/2006/chartDrawing">
    <cdr:from>
      <cdr:x>0.88758</cdr:x>
      <cdr:y>0.04475</cdr:y>
    </cdr:from>
    <cdr:to>
      <cdr:x>0.9849</cdr:x>
      <cdr:y>0.14397</cdr:y>
    </cdr:to>
    <cdr:sp macro="" textlink="">
      <cdr:nvSpPr>
        <cdr:cNvPr id="5" name="テキスト ボックス 4"/>
        <cdr:cNvSpPr txBox="1"/>
      </cdr:nvSpPr>
      <cdr:spPr>
        <a:xfrm xmlns:a="http://schemas.openxmlformats.org/drawingml/2006/main">
          <a:off x="2519362" y="109538"/>
          <a:ext cx="276225" cy="2428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0.83557</cdr:x>
      <cdr:y>0.0642</cdr:y>
    </cdr:from>
    <cdr:to>
      <cdr:x>1</cdr:x>
      <cdr:y>0.1323</cdr:y>
    </cdr:to>
    <cdr:sp macro="" textlink="">
      <cdr:nvSpPr>
        <cdr:cNvPr id="6" name="テキスト ボックス 5"/>
        <cdr:cNvSpPr txBox="1"/>
      </cdr:nvSpPr>
      <cdr:spPr>
        <a:xfrm xmlns:a="http://schemas.openxmlformats.org/drawingml/2006/main">
          <a:off x="2371725" y="157162"/>
          <a:ext cx="466725" cy="1666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ja-JP" altLang="en-US" sz="700">
              <a:latin typeface="ＭＳ 明朝" panose="02020609040205080304" pitchFamily="17" charset="-128"/>
              <a:ea typeface="ＭＳ 明朝" panose="02020609040205080304" pitchFamily="17" charset="-128"/>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86C0-F8DD-4E31-B4BE-8997C056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4</cp:revision>
  <cp:lastPrinted>2017-06-22T01:53:00Z</cp:lastPrinted>
  <dcterms:created xsi:type="dcterms:W3CDTF">2017-06-22T01:52:00Z</dcterms:created>
  <dcterms:modified xsi:type="dcterms:W3CDTF">2017-06-22T01:53:00Z</dcterms:modified>
</cp:coreProperties>
</file>