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FE" w:rsidRPr="00BD1F04" w:rsidRDefault="00281FFE" w:rsidP="00281FFE">
      <w:pPr>
        <w:spacing w:line="420" w:lineRule="exact"/>
        <w:jc w:val="left"/>
        <w:rPr>
          <w:rFonts w:ascii="ＭＳ 明朝" w:eastAsia="ＭＳ 明朝" w:hAnsi="ＭＳ 明朝" w:cs="メイリオ"/>
          <w:sz w:val="24"/>
        </w:rPr>
      </w:pPr>
      <w:bookmarkStart w:id="0" w:name="_GoBack"/>
      <w:bookmarkEnd w:id="0"/>
      <w:r>
        <w:rPr>
          <w:rFonts w:ascii="ＭＳ 明朝" w:eastAsia="ＭＳ 明朝" w:hAnsi="ＭＳ 明朝" w:cs="メイリオ" w:hint="eastAsia"/>
          <w:sz w:val="24"/>
        </w:rPr>
        <w:t>様式第５号の４（第８条関係）</w:t>
      </w:r>
    </w:p>
    <w:p w:rsidR="00281FFE" w:rsidRPr="00612771" w:rsidRDefault="00281FFE" w:rsidP="00281FFE">
      <w:pPr>
        <w:spacing w:line="420" w:lineRule="exact"/>
        <w:jc w:val="left"/>
        <w:rPr>
          <w:rFonts w:ascii="ＭＳ ゴシック" w:eastAsia="ＭＳ ゴシック" w:hAnsi="ＭＳ ゴシック" w:cs="メイリオ"/>
          <w:sz w:val="28"/>
        </w:rPr>
      </w:pPr>
      <w:r>
        <w:rPr>
          <w:rFonts w:ascii="ＭＳ ゴシック" w:eastAsia="ＭＳ ゴシック" w:hAnsi="ＭＳ ゴシック" w:cs="メイリオ" w:hint="eastAsia"/>
          <w:sz w:val="24"/>
        </w:rPr>
        <w:t xml:space="preserve">浄化槽設置工事写真　</w:t>
      </w:r>
      <w:r w:rsidRPr="00D3219A">
        <w:rPr>
          <w:rFonts w:ascii="ＭＳ ゴシック" w:eastAsia="ＭＳ ゴシック" w:hAnsi="ＭＳ ゴシック" w:cs="メイリオ" w:hint="eastAsia"/>
          <w:sz w:val="24"/>
        </w:rPr>
        <w:t>チェックリスト</w:t>
      </w:r>
      <w:r>
        <w:rPr>
          <w:rFonts w:ascii="ＭＳ ゴシック" w:eastAsia="ＭＳ ゴシック" w:hAnsi="ＭＳ ゴシック" w:cs="メイリオ" w:hint="eastAsia"/>
          <w:sz w:val="24"/>
        </w:rPr>
        <w:t xml:space="preserve">　　　　　　　　　　　　　　　　　　　　　　</w:t>
      </w:r>
      <w:r w:rsidRPr="00612771">
        <w:rPr>
          <w:rFonts w:asciiTheme="minorEastAsia" w:hAnsiTheme="minorEastAsia" w:cs="メイリオ" w:hint="eastAsia"/>
          <w:sz w:val="24"/>
          <w:szCs w:val="20"/>
        </w:rPr>
        <w:t>補助対象者（　　　　　　　　　　　　）</w:t>
      </w:r>
    </w:p>
    <w:tbl>
      <w:tblPr>
        <w:tblStyle w:val="a7"/>
        <w:tblW w:w="13987"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1"/>
        <w:gridCol w:w="709"/>
        <w:gridCol w:w="2409"/>
        <w:gridCol w:w="8931"/>
        <w:gridCol w:w="1087"/>
      </w:tblGrid>
      <w:tr w:rsidR="00281FFE" w:rsidRPr="00CE7257" w:rsidTr="00281FFE">
        <w:trPr>
          <w:trHeight w:val="340"/>
        </w:trPr>
        <w:tc>
          <w:tcPr>
            <w:tcW w:w="851" w:type="dxa"/>
            <w:tcBorders>
              <w:top w:val="single" w:sz="12" w:space="0" w:color="auto"/>
              <w:bottom w:val="single" w:sz="12"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工種</w:t>
            </w:r>
          </w:p>
        </w:tc>
        <w:tc>
          <w:tcPr>
            <w:tcW w:w="709" w:type="dxa"/>
            <w:tcBorders>
              <w:top w:val="single" w:sz="12" w:space="0" w:color="auto"/>
              <w:bottom w:val="single" w:sz="12" w:space="0" w:color="auto"/>
            </w:tcBorders>
            <w:vAlign w:val="center"/>
          </w:tcPr>
          <w:p w:rsidR="00281FFE" w:rsidRPr="00120286" w:rsidRDefault="00281FFE" w:rsidP="000A34D4">
            <w:pPr>
              <w:spacing w:line="320" w:lineRule="exact"/>
              <w:jc w:val="center"/>
              <w:textAlignment w:val="center"/>
              <w:rPr>
                <w:rFonts w:asciiTheme="minorEastAsia" w:hAnsiTheme="minorEastAsia" w:cs="メイリオ"/>
                <w:sz w:val="24"/>
                <w:szCs w:val="24"/>
              </w:rPr>
            </w:pPr>
            <w:r w:rsidRPr="00120286">
              <w:rPr>
                <w:rFonts w:asciiTheme="minorEastAsia" w:hAnsiTheme="minorEastAsia" w:cs="メイリオ" w:hint="eastAsia"/>
                <w:sz w:val="24"/>
                <w:szCs w:val="24"/>
              </w:rPr>
              <w:t>番号</w:t>
            </w:r>
          </w:p>
        </w:tc>
        <w:tc>
          <w:tcPr>
            <w:tcW w:w="2409" w:type="dxa"/>
            <w:tcBorders>
              <w:top w:val="single" w:sz="12" w:space="0" w:color="auto"/>
              <w:bottom w:val="single" w:sz="12" w:space="0" w:color="auto"/>
            </w:tcBorders>
            <w:vAlign w:val="center"/>
          </w:tcPr>
          <w:p w:rsidR="00281FFE" w:rsidRPr="00120286" w:rsidRDefault="00281FFE" w:rsidP="000A34D4">
            <w:pPr>
              <w:spacing w:line="320" w:lineRule="exact"/>
              <w:jc w:val="center"/>
              <w:textAlignment w:val="center"/>
              <w:rPr>
                <w:rFonts w:asciiTheme="minorEastAsia" w:hAnsiTheme="minorEastAsia" w:cs="メイリオ"/>
                <w:sz w:val="24"/>
                <w:szCs w:val="24"/>
              </w:rPr>
            </w:pPr>
            <w:r w:rsidRPr="00120286">
              <w:rPr>
                <w:rFonts w:asciiTheme="minorEastAsia" w:hAnsiTheme="minorEastAsia" w:cs="メイリオ" w:hint="eastAsia"/>
                <w:sz w:val="24"/>
                <w:szCs w:val="24"/>
              </w:rPr>
              <w:t>提出写真</w:t>
            </w:r>
          </w:p>
        </w:tc>
        <w:tc>
          <w:tcPr>
            <w:tcW w:w="8931" w:type="dxa"/>
            <w:tcBorders>
              <w:top w:val="single" w:sz="12" w:space="0" w:color="auto"/>
              <w:bottom w:val="single" w:sz="12" w:space="0" w:color="auto"/>
            </w:tcBorders>
            <w:tcMar>
              <w:left w:w="85" w:type="dxa"/>
              <w:right w:w="85" w:type="dxa"/>
            </w:tcMar>
            <w:vAlign w:val="center"/>
          </w:tcPr>
          <w:p w:rsidR="00281FFE" w:rsidRPr="00120286" w:rsidRDefault="00281FFE" w:rsidP="000A34D4">
            <w:pPr>
              <w:spacing w:line="320" w:lineRule="exact"/>
              <w:jc w:val="center"/>
              <w:textAlignment w:val="center"/>
              <w:rPr>
                <w:rFonts w:asciiTheme="minorEastAsia" w:hAnsiTheme="minorEastAsia" w:cs="メイリオ"/>
                <w:sz w:val="24"/>
                <w:szCs w:val="24"/>
              </w:rPr>
            </w:pPr>
            <w:r w:rsidRPr="00120286">
              <w:rPr>
                <w:rFonts w:asciiTheme="minorEastAsia" w:hAnsiTheme="minorEastAsia" w:cs="メイリオ" w:hint="eastAsia"/>
                <w:sz w:val="24"/>
                <w:szCs w:val="24"/>
              </w:rPr>
              <w:t>確認事項</w:t>
            </w:r>
          </w:p>
        </w:tc>
        <w:tc>
          <w:tcPr>
            <w:tcW w:w="1087" w:type="dxa"/>
            <w:tcBorders>
              <w:top w:val="single" w:sz="12" w:space="0" w:color="auto"/>
              <w:bottom w:val="single" w:sz="12" w:space="0" w:color="auto"/>
            </w:tcBorders>
            <w:tcMar>
              <w:left w:w="85" w:type="dxa"/>
              <w:right w:w="85" w:type="dxa"/>
            </w:tcMar>
            <w:vAlign w:val="center"/>
          </w:tcPr>
          <w:p w:rsidR="00281FFE" w:rsidRPr="00120286" w:rsidRDefault="00281FFE" w:rsidP="000A34D4">
            <w:pPr>
              <w:spacing w:line="320" w:lineRule="exact"/>
              <w:jc w:val="center"/>
              <w:textAlignment w:val="center"/>
              <w:rPr>
                <w:rFonts w:asciiTheme="minorEastAsia" w:hAnsiTheme="minorEastAsia" w:cs="メイリオ"/>
                <w:sz w:val="24"/>
                <w:szCs w:val="24"/>
              </w:rPr>
            </w:pPr>
            <w:r w:rsidRPr="00120286">
              <w:rPr>
                <w:rFonts w:asciiTheme="minorEastAsia" w:hAnsiTheme="minorEastAsia" w:cs="メイリオ" w:hint="eastAsia"/>
                <w:sz w:val="24"/>
                <w:szCs w:val="24"/>
              </w:rPr>
              <w:t>確認欄</w:t>
            </w:r>
          </w:p>
        </w:tc>
      </w:tr>
      <w:tr w:rsidR="00281FFE" w:rsidRPr="00281FFE" w:rsidTr="00281FFE">
        <w:trPr>
          <w:trHeight w:val="510"/>
        </w:trPr>
        <w:tc>
          <w:tcPr>
            <w:tcW w:w="851" w:type="dxa"/>
            <w:vMerge w:val="restart"/>
            <w:tcBorders>
              <w:top w:val="single" w:sz="12" w:space="0" w:color="auto"/>
              <w:bottom w:val="single" w:sz="4" w:space="0" w:color="auto"/>
            </w:tcBorders>
            <w:tcMar>
              <w:left w:w="85" w:type="dxa"/>
              <w:right w:w="85" w:type="dxa"/>
            </w:tcMar>
            <w:textDirection w:val="tbRlV"/>
            <w:vAlign w:val="center"/>
          </w:tcPr>
          <w:p w:rsidR="00281FFE" w:rsidRPr="00281FFE" w:rsidRDefault="00281FFE" w:rsidP="000A34D4">
            <w:pPr>
              <w:spacing w:line="320" w:lineRule="exact"/>
              <w:ind w:left="113" w:right="113"/>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設置工事</w:t>
            </w:r>
          </w:p>
        </w:tc>
        <w:tc>
          <w:tcPr>
            <w:tcW w:w="709" w:type="dxa"/>
            <w:tcBorders>
              <w:top w:val="single" w:sz="12"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１</w:t>
            </w:r>
          </w:p>
        </w:tc>
        <w:tc>
          <w:tcPr>
            <w:tcW w:w="2409" w:type="dxa"/>
            <w:tcBorders>
              <w:top w:val="single" w:sz="12"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着工前</w:t>
            </w:r>
          </w:p>
        </w:tc>
        <w:tc>
          <w:tcPr>
            <w:tcW w:w="8931" w:type="dxa"/>
            <w:tcBorders>
              <w:top w:val="single" w:sz="12"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・浄化槽設備士が設置予定場所において標識板と掲示板を掲げ、埋設予定地の地面、付近家屋等の周辺状況が分かるよう撮影</w:t>
            </w:r>
          </w:p>
        </w:tc>
        <w:tc>
          <w:tcPr>
            <w:tcW w:w="1087" w:type="dxa"/>
            <w:tcBorders>
              <w:top w:val="single" w:sz="12"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r>
      <w:tr w:rsidR="00281FFE" w:rsidRPr="00281FFE" w:rsidTr="00281FFE">
        <w:trPr>
          <w:trHeight w:val="510"/>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２</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掘削工事</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・掘削及び床付け完了後、深さを記載した掲示板と深さが分かるスケールとともに撮影</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r>
      <w:tr w:rsidR="00281FFE" w:rsidRPr="00281FFE" w:rsidTr="00281FFE">
        <w:trPr>
          <w:trHeight w:val="1531"/>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３</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基礎割栗石工事</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・割栗石の突き固めを行ったことが分かるよう、転圧機で転圧作業を行っているところを撮影</w:t>
            </w:r>
          </w:p>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・突き固めが完了後、厚さを記載した掲示板と割栗石の厚さが分かるスケールとともに撮影</w:t>
            </w:r>
          </w:p>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※割栗石の厚さ：100㎜以上</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1191"/>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４</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基礎コンクリート</w:t>
            </w:r>
          </w:p>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配筋工事</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・縦横及び支柱の鉄筋が配置・接続され、鉄筋の径及び鉄筋の間隔を記載した掲示板とその基準が確認できるスケールとともに撮影</w:t>
            </w:r>
          </w:p>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※鉄筋の径：10㎜以上、鉄筋の間隔：200㎜以内</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1191"/>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５</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基礎コンクリート工事</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・コンクリート養生後、基礎コンクリートの厚さを記載した掲示板と基礎コンクリートの厚さが分かるスケールとともに撮影</w:t>
            </w:r>
          </w:p>
          <w:p w:rsidR="00281FFE" w:rsidRPr="00281FFE" w:rsidRDefault="00281FFE" w:rsidP="000A34D4">
            <w:pPr>
              <w:spacing w:line="320" w:lineRule="exact"/>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※基礎コンクリートの厚さ：150㎜以上</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510"/>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６</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浄化槽本体</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・設置現場において、浄化槽のメーカー、型式が分かるよう掲示板とともに撮影</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510"/>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７</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据付工事</w:t>
            </w:r>
          </w:p>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(水平確認・水張り)</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・据え付けた浄化槽本体の水平を確認する水準器、浄化槽内に注水しているホースとともに撮影</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1191"/>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８</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支柱工事</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・基礎コンクリートの配筋と４本すべての支柱が接続され、支柱の径を記載した掲示板と支柱に記載された径の規格が分かるよう撮影</w:t>
            </w:r>
          </w:p>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※支柱：４本、支柱の径：150㎜以上</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1474"/>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９</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埋め戻し</w:t>
            </w:r>
          </w:p>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(水締め・突き固め）</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・本体の水平を確認するための水準器</w:t>
            </w:r>
          </w:p>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・突き固め用の器具（転圧機など）</w:t>
            </w:r>
          </w:p>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・注水しているホース</w:t>
            </w:r>
          </w:p>
          <w:p w:rsidR="00281FFE" w:rsidRPr="00281FFE" w:rsidRDefault="00281FFE" w:rsidP="000A34D4">
            <w:pPr>
              <w:spacing w:line="320" w:lineRule="exact"/>
              <w:ind w:firstLineChars="100" w:firstLine="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以上に加えて、複数回に分け浄化槽本体を埋め戻している様子を掲示板とともに撮影</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1191"/>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10</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上部スラブ</w:t>
            </w:r>
          </w:p>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コンクリート配筋工事</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・型枠を組み立て、縦横及び支柱の鉄筋が配置・接続され、鉄筋の径及び鉄筋の間隔を記載した掲示板とその基準が確認できるスケールとともに撮影</w:t>
            </w:r>
          </w:p>
          <w:p w:rsidR="00281FFE" w:rsidRPr="00281FFE" w:rsidRDefault="00281FFE" w:rsidP="000A34D4">
            <w:pPr>
              <w:spacing w:line="320" w:lineRule="exact"/>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※鉄筋の径：10㎜以上、鉄筋の間隔：200㎜以内</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907"/>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11</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上部スラブ</w:t>
            </w:r>
          </w:p>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コンクリート工事</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・上部スラブコンクリートの厚さを記載した掲示板とその厚さが分かるスケールとともに撮影</w:t>
            </w:r>
          </w:p>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※上部スラブコンクリートの厚さ：120㎜以上</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907"/>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12</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かさ上げ工事</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・かさ上げ高を記載した掲示板とかさ上げ高が分かるスケールとともに撮影</w:t>
            </w:r>
          </w:p>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※かさ上げ高：300㎜以下</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680"/>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13</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ブロア本体据付</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・設置状況が分かるように掲示板とともに撮影</w:t>
            </w:r>
          </w:p>
          <w:p w:rsidR="00281FFE" w:rsidRPr="00281FFE" w:rsidRDefault="00281FFE" w:rsidP="000A34D4">
            <w:pPr>
              <w:spacing w:line="320" w:lineRule="exact"/>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※アースを接続すること</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680"/>
        </w:trPr>
        <w:tc>
          <w:tcPr>
            <w:tcW w:w="851" w:type="dxa"/>
            <w:vMerge/>
            <w:tcBorders>
              <w:top w:val="single" w:sz="4" w:space="0" w:color="auto"/>
              <w:bottom w:val="single" w:sz="12"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12"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14</w:t>
            </w:r>
          </w:p>
        </w:tc>
        <w:tc>
          <w:tcPr>
            <w:tcW w:w="2409" w:type="dxa"/>
            <w:tcBorders>
              <w:top w:val="single" w:sz="4" w:space="0" w:color="auto"/>
              <w:bottom w:val="single" w:sz="12"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完成写真</w:t>
            </w:r>
          </w:p>
        </w:tc>
        <w:tc>
          <w:tcPr>
            <w:tcW w:w="8931" w:type="dxa"/>
            <w:tcBorders>
              <w:top w:val="single" w:sz="4" w:space="0" w:color="auto"/>
              <w:bottom w:val="single" w:sz="12" w:space="0" w:color="auto"/>
            </w:tcBorders>
            <w:tcMar>
              <w:left w:w="85" w:type="dxa"/>
              <w:right w:w="85" w:type="dxa"/>
            </w:tcMar>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・設置された浄化槽及び付近家屋等の周辺状況が分かるよう掲示板とともに撮影</w:t>
            </w:r>
          </w:p>
        </w:tc>
        <w:tc>
          <w:tcPr>
            <w:tcW w:w="1087" w:type="dxa"/>
            <w:tcBorders>
              <w:top w:val="single" w:sz="4" w:space="0" w:color="auto"/>
              <w:bottom w:val="single" w:sz="12"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680"/>
        </w:trPr>
        <w:tc>
          <w:tcPr>
            <w:tcW w:w="851" w:type="dxa"/>
            <w:vMerge w:val="restart"/>
            <w:tcBorders>
              <w:top w:val="single" w:sz="12" w:space="0" w:color="auto"/>
              <w:bottom w:val="single" w:sz="4" w:space="0" w:color="auto"/>
            </w:tcBorders>
            <w:tcMar>
              <w:left w:w="85" w:type="dxa"/>
              <w:right w:w="85" w:type="dxa"/>
            </w:tcMar>
            <w:textDirection w:val="tbRlV"/>
            <w:vAlign w:val="center"/>
          </w:tcPr>
          <w:p w:rsidR="00281FFE" w:rsidRPr="00281FFE" w:rsidRDefault="00281FFE" w:rsidP="000A34D4">
            <w:pPr>
              <w:spacing w:line="320" w:lineRule="exact"/>
              <w:ind w:left="113" w:right="113"/>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撤去工事（加算）</w:t>
            </w:r>
          </w:p>
        </w:tc>
        <w:tc>
          <w:tcPr>
            <w:tcW w:w="709" w:type="dxa"/>
            <w:tcBorders>
              <w:top w:val="single" w:sz="12"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15</w:t>
            </w:r>
          </w:p>
        </w:tc>
        <w:tc>
          <w:tcPr>
            <w:tcW w:w="2409" w:type="dxa"/>
            <w:tcBorders>
              <w:top w:val="single" w:sz="12"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撤去前（着工前）</w:t>
            </w:r>
          </w:p>
        </w:tc>
        <w:tc>
          <w:tcPr>
            <w:tcW w:w="8931" w:type="dxa"/>
            <w:tcBorders>
              <w:top w:val="single" w:sz="12" w:space="0" w:color="auto"/>
              <w:bottom w:val="single" w:sz="4" w:space="0" w:color="auto"/>
            </w:tcBorders>
            <w:tcMar>
              <w:left w:w="85" w:type="dxa"/>
              <w:right w:w="85" w:type="dxa"/>
            </w:tcMar>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・既存の単独処理浄化槽又は汲み取り便槽を撤去する前の状況を撮影</w:t>
            </w:r>
          </w:p>
        </w:tc>
        <w:tc>
          <w:tcPr>
            <w:tcW w:w="1087" w:type="dxa"/>
            <w:tcBorders>
              <w:top w:val="single" w:sz="12"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680"/>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16</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撤去工事</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・既存の単独処理浄化槽又は汲み取り便槽の上部部分を破砕した状況を撮影</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680"/>
        </w:trPr>
        <w:tc>
          <w:tcPr>
            <w:tcW w:w="851" w:type="dxa"/>
            <w:vMerge/>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17</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撤去完了</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・既存の単独処理浄化槽又は汲み取り便槽の撤去が完了した状況を撮影</w:t>
            </w:r>
          </w:p>
          <w:p w:rsidR="00281FFE" w:rsidRPr="00281FFE" w:rsidRDefault="00281FFE" w:rsidP="000A34D4">
            <w:pPr>
              <w:spacing w:line="320" w:lineRule="exact"/>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※既存槽が埋まっていた場所の底が見えるように撮影すること</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680"/>
        </w:trPr>
        <w:tc>
          <w:tcPr>
            <w:tcW w:w="851" w:type="dxa"/>
            <w:vMerge/>
            <w:tcBorders>
              <w:top w:val="single" w:sz="4" w:space="0" w:color="auto"/>
              <w:bottom w:val="single" w:sz="12"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12"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18</w:t>
            </w:r>
          </w:p>
        </w:tc>
        <w:tc>
          <w:tcPr>
            <w:tcW w:w="2409" w:type="dxa"/>
            <w:tcBorders>
              <w:top w:val="single" w:sz="4" w:space="0" w:color="auto"/>
              <w:bottom w:val="single" w:sz="12"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撤去槽搬出</w:t>
            </w:r>
          </w:p>
        </w:tc>
        <w:tc>
          <w:tcPr>
            <w:tcW w:w="8931" w:type="dxa"/>
            <w:tcBorders>
              <w:top w:val="single" w:sz="4" w:space="0" w:color="auto"/>
              <w:bottom w:val="single" w:sz="12" w:space="0" w:color="auto"/>
            </w:tcBorders>
            <w:tcMar>
              <w:left w:w="85" w:type="dxa"/>
              <w:right w:w="85" w:type="dxa"/>
            </w:tcMar>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・既存の単独処理浄化槽又は汲み取り便槽の撤去に伴う全ての廃材を搬出車両に積載した状態で撮影</w:t>
            </w:r>
          </w:p>
        </w:tc>
        <w:tc>
          <w:tcPr>
            <w:tcW w:w="1087" w:type="dxa"/>
            <w:tcBorders>
              <w:top w:val="single" w:sz="4" w:space="0" w:color="auto"/>
              <w:bottom w:val="single" w:sz="12"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680"/>
        </w:trPr>
        <w:tc>
          <w:tcPr>
            <w:tcW w:w="851" w:type="dxa"/>
            <w:vMerge w:val="restart"/>
            <w:tcBorders>
              <w:top w:val="single" w:sz="12" w:space="0" w:color="auto"/>
            </w:tcBorders>
            <w:tcMar>
              <w:left w:w="85" w:type="dxa"/>
              <w:right w:w="85" w:type="dxa"/>
            </w:tcMar>
            <w:textDirection w:val="tbRlV"/>
            <w:vAlign w:val="center"/>
          </w:tcPr>
          <w:p w:rsidR="00281FFE" w:rsidRPr="00281FFE" w:rsidRDefault="00281FFE" w:rsidP="000A34D4">
            <w:pPr>
              <w:spacing w:line="320" w:lineRule="exact"/>
              <w:ind w:left="113" w:right="113"/>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配管工事（加算）</w:t>
            </w:r>
          </w:p>
        </w:tc>
        <w:tc>
          <w:tcPr>
            <w:tcW w:w="709" w:type="dxa"/>
            <w:tcBorders>
              <w:top w:val="single" w:sz="12"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19</w:t>
            </w:r>
          </w:p>
        </w:tc>
        <w:tc>
          <w:tcPr>
            <w:tcW w:w="2409" w:type="dxa"/>
            <w:tcBorders>
              <w:top w:val="single" w:sz="12"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配管敷設前（着工前）</w:t>
            </w:r>
          </w:p>
        </w:tc>
        <w:tc>
          <w:tcPr>
            <w:tcW w:w="8931" w:type="dxa"/>
            <w:tcBorders>
              <w:top w:val="single" w:sz="12"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・配管敷設予定箇所を付近家屋等の周辺状況及び配管接続先が分かるように撮影</w:t>
            </w:r>
          </w:p>
          <w:p w:rsidR="00281FFE" w:rsidRPr="00281FFE" w:rsidRDefault="00281FFE" w:rsidP="000A34D4">
            <w:pPr>
              <w:spacing w:line="320" w:lineRule="exact"/>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※補助金に係る箇所については全て撮影すること</w:t>
            </w:r>
          </w:p>
          <w:p w:rsidR="00281FFE" w:rsidRPr="00281FFE" w:rsidRDefault="00281FFE" w:rsidP="000A34D4">
            <w:pPr>
              <w:spacing w:line="320" w:lineRule="exact"/>
              <w:ind w:firstLineChars="100" w:firstLine="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u w:val="double"/>
              </w:rPr>
              <w:t>該当箇所が一枚の写真に写りきらない場合は複数枚写真を撮影すること</w:t>
            </w:r>
          </w:p>
        </w:tc>
        <w:tc>
          <w:tcPr>
            <w:tcW w:w="1087" w:type="dxa"/>
            <w:tcBorders>
              <w:top w:val="single" w:sz="12"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680"/>
        </w:trPr>
        <w:tc>
          <w:tcPr>
            <w:tcW w:w="851" w:type="dxa"/>
            <w:vMerge/>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4"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20</w:t>
            </w:r>
          </w:p>
        </w:tc>
        <w:tc>
          <w:tcPr>
            <w:tcW w:w="2409" w:type="dxa"/>
            <w:tcBorders>
              <w:top w:val="single" w:sz="4" w:space="0" w:color="auto"/>
              <w:bottom w:val="single" w:sz="4"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配管敷設工事</w:t>
            </w:r>
          </w:p>
        </w:tc>
        <w:tc>
          <w:tcPr>
            <w:tcW w:w="8931"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ind w:left="240" w:hangingChars="100" w:hanging="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・配管が接続され、土砂等をかぶせる前の状況及び配管接続先が分かるように撮影</w:t>
            </w:r>
          </w:p>
          <w:p w:rsidR="00281FFE" w:rsidRPr="00281FFE" w:rsidRDefault="00281FFE" w:rsidP="000A34D4">
            <w:pPr>
              <w:spacing w:line="320" w:lineRule="exact"/>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※補助金に係る箇所については全て撮影すること</w:t>
            </w:r>
          </w:p>
          <w:p w:rsidR="00281FFE" w:rsidRPr="00281FFE" w:rsidRDefault="00281FFE" w:rsidP="000A34D4">
            <w:pPr>
              <w:spacing w:line="320" w:lineRule="exact"/>
              <w:ind w:firstLineChars="100" w:firstLine="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u w:val="double"/>
              </w:rPr>
              <w:t>該当箇所が一枚の写真に写りきらない場合は複数枚写真を撮影すること</w:t>
            </w:r>
          </w:p>
        </w:tc>
        <w:tc>
          <w:tcPr>
            <w:tcW w:w="1087" w:type="dxa"/>
            <w:tcBorders>
              <w:top w:val="single" w:sz="4" w:space="0" w:color="auto"/>
              <w:bottom w:val="single" w:sz="4"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r w:rsidR="00281FFE" w:rsidRPr="00281FFE" w:rsidTr="00281FFE">
        <w:trPr>
          <w:trHeight w:val="680"/>
        </w:trPr>
        <w:tc>
          <w:tcPr>
            <w:tcW w:w="851" w:type="dxa"/>
            <w:vMerge/>
            <w:tcBorders>
              <w:bottom w:val="single" w:sz="12" w:space="0" w:color="auto"/>
            </w:tcBorders>
            <w:tcMar>
              <w:left w:w="85" w:type="dxa"/>
              <w:right w:w="85" w:type="dxa"/>
            </w:tcMar>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p>
        </w:tc>
        <w:tc>
          <w:tcPr>
            <w:tcW w:w="709" w:type="dxa"/>
            <w:tcBorders>
              <w:top w:val="single" w:sz="4" w:space="0" w:color="auto"/>
              <w:bottom w:val="single" w:sz="12" w:space="0" w:color="auto"/>
            </w:tcBorders>
            <w:vAlign w:val="center"/>
          </w:tcPr>
          <w:p w:rsidR="00281FFE" w:rsidRPr="00281FFE" w:rsidRDefault="00281FFE" w:rsidP="000A34D4">
            <w:pPr>
              <w:spacing w:line="320" w:lineRule="exact"/>
              <w:jc w:val="center"/>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21</w:t>
            </w:r>
          </w:p>
        </w:tc>
        <w:tc>
          <w:tcPr>
            <w:tcW w:w="2409" w:type="dxa"/>
            <w:tcBorders>
              <w:top w:val="single" w:sz="4" w:space="0" w:color="auto"/>
              <w:bottom w:val="single" w:sz="12" w:space="0" w:color="auto"/>
            </w:tcBorders>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配管敷設完了</w:t>
            </w:r>
          </w:p>
        </w:tc>
        <w:tc>
          <w:tcPr>
            <w:tcW w:w="8931" w:type="dxa"/>
            <w:tcBorders>
              <w:top w:val="single" w:sz="4" w:space="0" w:color="auto"/>
              <w:bottom w:val="single" w:sz="12" w:space="0" w:color="auto"/>
            </w:tcBorders>
            <w:tcMar>
              <w:left w:w="85" w:type="dxa"/>
              <w:right w:w="85" w:type="dxa"/>
            </w:tcMar>
            <w:vAlign w:val="center"/>
          </w:tcPr>
          <w:p w:rsidR="00281FFE" w:rsidRPr="00281FFE" w:rsidRDefault="00281FFE" w:rsidP="000A34D4">
            <w:pPr>
              <w:spacing w:line="320" w:lineRule="exact"/>
              <w:textAlignment w:val="center"/>
              <w:rPr>
                <w:rFonts w:asciiTheme="minorEastAsia" w:hAnsiTheme="minorEastAsia" w:cs="メイリオ"/>
                <w:sz w:val="24"/>
                <w:szCs w:val="24"/>
              </w:rPr>
            </w:pPr>
            <w:r w:rsidRPr="00281FFE">
              <w:rPr>
                <w:rFonts w:asciiTheme="minorEastAsia" w:hAnsiTheme="minorEastAsia" w:cs="メイリオ" w:hint="eastAsia"/>
                <w:sz w:val="24"/>
                <w:szCs w:val="24"/>
              </w:rPr>
              <w:t>・配管の埋設が完了した状況及び配管接続先が分かるように撮影</w:t>
            </w:r>
          </w:p>
          <w:p w:rsidR="00281FFE" w:rsidRPr="00281FFE" w:rsidRDefault="00281FFE" w:rsidP="000A34D4">
            <w:pPr>
              <w:spacing w:line="320" w:lineRule="exact"/>
              <w:textAlignment w:val="center"/>
              <w:rPr>
                <w:rFonts w:asciiTheme="minorEastAsia" w:hAnsiTheme="minorEastAsia" w:cs="メイリオ"/>
                <w:sz w:val="24"/>
                <w:szCs w:val="24"/>
                <w:u w:val="double"/>
              </w:rPr>
            </w:pPr>
            <w:r w:rsidRPr="00281FFE">
              <w:rPr>
                <w:rFonts w:asciiTheme="minorEastAsia" w:hAnsiTheme="minorEastAsia" w:cs="メイリオ" w:hint="eastAsia"/>
                <w:sz w:val="24"/>
                <w:szCs w:val="24"/>
                <w:u w:val="double"/>
              </w:rPr>
              <w:t>※補助金に係る箇所については全て撮影すること</w:t>
            </w:r>
          </w:p>
          <w:p w:rsidR="00281FFE" w:rsidRPr="00281FFE" w:rsidRDefault="00281FFE" w:rsidP="000A34D4">
            <w:pPr>
              <w:spacing w:line="320" w:lineRule="exact"/>
              <w:ind w:firstLineChars="100" w:firstLine="240"/>
              <w:textAlignment w:val="center"/>
              <w:rPr>
                <w:rFonts w:asciiTheme="minorEastAsia" w:hAnsiTheme="minorEastAsia" w:cs="メイリオ"/>
                <w:sz w:val="24"/>
                <w:szCs w:val="24"/>
              </w:rPr>
            </w:pPr>
            <w:r w:rsidRPr="00281FFE">
              <w:rPr>
                <w:rFonts w:asciiTheme="minorEastAsia" w:hAnsiTheme="minorEastAsia" w:cs="メイリオ" w:hint="eastAsia"/>
                <w:sz w:val="24"/>
                <w:szCs w:val="24"/>
                <w:u w:val="double"/>
              </w:rPr>
              <w:t>該当箇所が一枚の写真に写りきらない場合は複数枚写真を撮影すること</w:t>
            </w:r>
          </w:p>
        </w:tc>
        <w:tc>
          <w:tcPr>
            <w:tcW w:w="1087" w:type="dxa"/>
            <w:tcBorders>
              <w:top w:val="single" w:sz="4" w:space="0" w:color="auto"/>
              <w:bottom w:val="single" w:sz="12" w:space="0" w:color="auto"/>
            </w:tcBorders>
            <w:tcMar>
              <w:left w:w="85" w:type="dxa"/>
              <w:right w:w="85" w:type="dxa"/>
            </w:tcMar>
            <w:vAlign w:val="center"/>
          </w:tcPr>
          <w:p w:rsidR="00281FFE" w:rsidRPr="00281FFE" w:rsidRDefault="00281FFE" w:rsidP="000A34D4">
            <w:pPr>
              <w:spacing w:line="320" w:lineRule="exact"/>
              <w:jc w:val="center"/>
              <w:rPr>
                <w:sz w:val="24"/>
                <w:szCs w:val="24"/>
              </w:rPr>
            </w:pPr>
          </w:p>
        </w:tc>
      </w:tr>
    </w:tbl>
    <w:p w:rsidR="00BD1F04" w:rsidRPr="00281FFE" w:rsidRDefault="00281FFE" w:rsidP="00BD1F04">
      <w:pPr>
        <w:spacing w:line="420" w:lineRule="exact"/>
        <w:ind w:left="240" w:hangingChars="100" w:hanging="240"/>
        <w:jc w:val="left"/>
        <w:rPr>
          <w:rFonts w:asciiTheme="minorEastAsia" w:hAnsiTheme="minorEastAsia" w:cs="メイリオ"/>
          <w:sz w:val="24"/>
        </w:rPr>
      </w:pPr>
      <w:r w:rsidRPr="00281FFE">
        <w:rPr>
          <w:rFonts w:asciiTheme="minorEastAsia" w:hAnsiTheme="minorEastAsia" w:cs="メイリオ" w:hint="eastAsia"/>
          <w:sz w:val="24"/>
        </w:rPr>
        <w:t>※提出する工事写真の不足・不鮮明又は、虚偽の申請が発覚した場合は、補助金額の</w:t>
      </w:r>
      <w:r w:rsidRPr="00281FFE">
        <w:rPr>
          <w:rFonts w:asciiTheme="minorEastAsia" w:hAnsiTheme="minorEastAsia" w:cs="メイリオ" w:hint="eastAsia"/>
          <w:b/>
          <w:sz w:val="24"/>
          <w:u w:val="double"/>
        </w:rPr>
        <w:t>取り消しとなる</w:t>
      </w:r>
      <w:r w:rsidRPr="00281FFE">
        <w:rPr>
          <w:rFonts w:asciiTheme="minorEastAsia" w:hAnsiTheme="minorEastAsia" w:cs="メイリオ" w:hint="eastAsia"/>
          <w:sz w:val="24"/>
        </w:rPr>
        <w:t>場合がありますので、ご注意ください。</w:t>
      </w:r>
    </w:p>
    <w:sectPr w:rsidR="00BD1F04" w:rsidRPr="00281FFE" w:rsidSect="00120286">
      <w:pgSz w:w="16838" w:h="23811" w:code="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474" w:rsidRDefault="001D0474" w:rsidP="0089313F">
      <w:r>
        <w:separator/>
      </w:r>
    </w:p>
  </w:endnote>
  <w:endnote w:type="continuationSeparator" w:id="0">
    <w:p w:rsidR="001D0474" w:rsidRDefault="001D0474" w:rsidP="0089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474" w:rsidRDefault="001D0474" w:rsidP="0089313F">
      <w:r>
        <w:separator/>
      </w:r>
    </w:p>
  </w:footnote>
  <w:footnote w:type="continuationSeparator" w:id="0">
    <w:p w:rsidR="001D0474" w:rsidRDefault="001D0474" w:rsidP="00893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3F"/>
    <w:rsid w:val="00012C41"/>
    <w:rsid w:val="000446CB"/>
    <w:rsid w:val="0005701C"/>
    <w:rsid w:val="000C1E22"/>
    <w:rsid w:val="000E1B73"/>
    <w:rsid w:val="000F3EF3"/>
    <w:rsid w:val="00120286"/>
    <w:rsid w:val="0019257F"/>
    <w:rsid w:val="001D0474"/>
    <w:rsid w:val="001F5A6E"/>
    <w:rsid w:val="002142B2"/>
    <w:rsid w:val="00221892"/>
    <w:rsid w:val="00281FFE"/>
    <w:rsid w:val="002B26A9"/>
    <w:rsid w:val="003250F0"/>
    <w:rsid w:val="003F7614"/>
    <w:rsid w:val="004374CF"/>
    <w:rsid w:val="00477CBD"/>
    <w:rsid w:val="004918D8"/>
    <w:rsid w:val="004E4A5E"/>
    <w:rsid w:val="00511C3D"/>
    <w:rsid w:val="00524DB4"/>
    <w:rsid w:val="00535AC2"/>
    <w:rsid w:val="00544C48"/>
    <w:rsid w:val="005613A3"/>
    <w:rsid w:val="005656C3"/>
    <w:rsid w:val="0057081C"/>
    <w:rsid w:val="005D20FC"/>
    <w:rsid w:val="005E1B17"/>
    <w:rsid w:val="005F395F"/>
    <w:rsid w:val="00612771"/>
    <w:rsid w:val="00653C66"/>
    <w:rsid w:val="006B2F38"/>
    <w:rsid w:val="006C630E"/>
    <w:rsid w:val="006F2291"/>
    <w:rsid w:val="006F3D19"/>
    <w:rsid w:val="006F6F8B"/>
    <w:rsid w:val="00732DF5"/>
    <w:rsid w:val="00785B68"/>
    <w:rsid w:val="007B44FA"/>
    <w:rsid w:val="007E5BCD"/>
    <w:rsid w:val="008263B2"/>
    <w:rsid w:val="00827C35"/>
    <w:rsid w:val="0084493E"/>
    <w:rsid w:val="0089313F"/>
    <w:rsid w:val="008D301F"/>
    <w:rsid w:val="009129B8"/>
    <w:rsid w:val="009546F9"/>
    <w:rsid w:val="00A70863"/>
    <w:rsid w:val="00A93B7C"/>
    <w:rsid w:val="00AD527D"/>
    <w:rsid w:val="00B93078"/>
    <w:rsid w:val="00BA59A0"/>
    <w:rsid w:val="00BD1F04"/>
    <w:rsid w:val="00BD46BB"/>
    <w:rsid w:val="00BD4D72"/>
    <w:rsid w:val="00C15944"/>
    <w:rsid w:val="00C43F92"/>
    <w:rsid w:val="00C66E55"/>
    <w:rsid w:val="00CC088E"/>
    <w:rsid w:val="00CD39BB"/>
    <w:rsid w:val="00CE7257"/>
    <w:rsid w:val="00D3219A"/>
    <w:rsid w:val="00D84E24"/>
    <w:rsid w:val="00D8650C"/>
    <w:rsid w:val="00DE7815"/>
    <w:rsid w:val="00DF4065"/>
    <w:rsid w:val="00E50850"/>
    <w:rsid w:val="00E668EF"/>
    <w:rsid w:val="00E66C1A"/>
    <w:rsid w:val="00E77853"/>
    <w:rsid w:val="00EA5AC4"/>
    <w:rsid w:val="00EC226E"/>
    <w:rsid w:val="00F0449C"/>
    <w:rsid w:val="00F06CDA"/>
    <w:rsid w:val="00F8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998B6"/>
  <w15:docId w15:val="{FE697009-A749-412B-A51B-63D2CD83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13F"/>
    <w:pPr>
      <w:tabs>
        <w:tab w:val="center" w:pos="4252"/>
        <w:tab w:val="right" w:pos="8504"/>
      </w:tabs>
      <w:snapToGrid w:val="0"/>
    </w:pPr>
  </w:style>
  <w:style w:type="character" w:customStyle="1" w:styleId="a4">
    <w:name w:val="ヘッダー (文字)"/>
    <w:basedOn w:val="a0"/>
    <w:link w:val="a3"/>
    <w:uiPriority w:val="99"/>
    <w:rsid w:val="0089313F"/>
  </w:style>
  <w:style w:type="paragraph" w:styleId="a5">
    <w:name w:val="footer"/>
    <w:basedOn w:val="a"/>
    <w:link w:val="a6"/>
    <w:uiPriority w:val="99"/>
    <w:unhideWhenUsed/>
    <w:rsid w:val="0089313F"/>
    <w:pPr>
      <w:tabs>
        <w:tab w:val="center" w:pos="4252"/>
        <w:tab w:val="right" w:pos="8504"/>
      </w:tabs>
      <w:snapToGrid w:val="0"/>
    </w:pPr>
  </w:style>
  <w:style w:type="character" w:customStyle="1" w:styleId="a6">
    <w:name w:val="フッター (文字)"/>
    <w:basedOn w:val="a0"/>
    <w:link w:val="a5"/>
    <w:uiPriority w:val="99"/>
    <w:rsid w:val="0089313F"/>
  </w:style>
  <w:style w:type="table" w:styleId="a7">
    <w:name w:val="Table Grid"/>
    <w:basedOn w:val="a1"/>
    <w:uiPriority w:val="59"/>
    <w:rsid w:val="0089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08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8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1</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法専真</cp:lastModifiedBy>
  <cp:revision>33</cp:revision>
  <cp:lastPrinted>2014-07-09T05:31:00Z</cp:lastPrinted>
  <dcterms:created xsi:type="dcterms:W3CDTF">2014-06-24T06:30:00Z</dcterms:created>
  <dcterms:modified xsi:type="dcterms:W3CDTF">2024-05-31T01:03:00Z</dcterms:modified>
</cp:coreProperties>
</file>